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C0" w:rsidRPr="001F2C56" w:rsidRDefault="00F76CC0" w:rsidP="00F76CC0">
      <w:pPr>
        <w:spacing w:before="60" w:after="60"/>
        <w:jc w:val="center"/>
        <w:rPr>
          <w:rFonts w:ascii="Verdana" w:hAnsi="Verdana"/>
          <w:b/>
          <w:sz w:val="18"/>
          <w:szCs w:val="18"/>
        </w:rPr>
      </w:pPr>
      <w:r w:rsidRPr="001F2C56">
        <w:rPr>
          <w:rFonts w:ascii="Verdana" w:hAnsi="Verdana"/>
          <w:b/>
          <w:sz w:val="18"/>
          <w:szCs w:val="18"/>
        </w:rPr>
        <w:t xml:space="preserve">Тарифы  на оказание депозитарных услуг </w:t>
      </w:r>
    </w:p>
    <w:tbl>
      <w:tblPr>
        <w:tblW w:w="510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4733"/>
        <w:gridCol w:w="4538"/>
      </w:tblGrid>
      <w:tr w:rsidR="00F76CC0" w:rsidRPr="001F2C56" w:rsidTr="00FC01C3">
        <w:trPr>
          <w:cantSplit/>
          <w:tblHeader/>
        </w:trPr>
        <w:tc>
          <w:tcPr>
            <w:tcW w:w="395" w:type="pct"/>
            <w:tcBorders>
              <w:bottom w:val="nil"/>
            </w:tcBorders>
            <w:shd w:val="pct60" w:color="auto" w:fill="auto"/>
          </w:tcPr>
          <w:p w:rsidR="00F76CC0" w:rsidRPr="001F2C56" w:rsidRDefault="00F76CC0" w:rsidP="00701441">
            <w:pPr>
              <w:pStyle w:val="1"/>
              <w:spacing w:before="0"/>
              <w:jc w:val="both"/>
              <w:rPr>
                <w:rFonts w:ascii="Verdana" w:hAnsi="Verdana"/>
                <w:color w:val="FFFFFF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color w:val="FFFFFF"/>
                <w:sz w:val="18"/>
                <w:szCs w:val="18"/>
                <w:lang w:val="ru-RU"/>
              </w:rPr>
              <w:t xml:space="preserve">№ </w:t>
            </w:r>
            <w:proofErr w:type="spellStart"/>
            <w:proofErr w:type="gramStart"/>
            <w:r w:rsidRPr="001F2C56">
              <w:rPr>
                <w:rFonts w:ascii="Verdana" w:hAnsi="Verdana"/>
                <w:color w:val="FFFFFF"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1F2C56">
              <w:rPr>
                <w:rFonts w:ascii="Verdana" w:hAnsi="Verdana"/>
                <w:color w:val="FFFFFF"/>
                <w:sz w:val="18"/>
                <w:szCs w:val="18"/>
                <w:lang w:val="ru-RU"/>
              </w:rPr>
              <w:t>/</w:t>
            </w:r>
            <w:proofErr w:type="spellStart"/>
            <w:r w:rsidRPr="001F2C56">
              <w:rPr>
                <w:rFonts w:ascii="Verdana" w:hAnsi="Verdana"/>
                <w:color w:val="FFFFFF"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2351" w:type="pct"/>
            <w:tcBorders>
              <w:bottom w:val="nil"/>
            </w:tcBorders>
            <w:shd w:val="pct60" w:color="auto" w:fill="auto"/>
          </w:tcPr>
          <w:p w:rsidR="00F76CC0" w:rsidRPr="001F2C56" w:rsidRDefault="00F76CC0" w:rsidP="00701441">
            <w:pPr>
              <w:pStyle w:val="1"/>
              <w:spacing w:before="0"/>
              <w:rPr>
                <w:rFonts w:ascii="Verdana" w:hAnsi="Verdana"/>
                <w:color w:val="FFFFFF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color w:val="FFFFFF"/>
                <w:sz w:val="18"/>
                <w:szCs w:val="18"/>
                <w:lang w:val="ru-RU"/>
              </w:rPr>
              <w:t>Наименование услуги</w:t>
            </w:r>
          </w:p>
        </w:tc>
        <w:tc>
          <w:tcPr>
            <w:tcW w:w="2254" w:type="pct"/>
            <w:tcBorders>
              <w:bottom w:val="nil"/>
            </w:tcBorders>
            <w:shd w:val="pct60" w:color="auto" w:fill="auto"/>
          </w:tcPr>
          <w:p w:rsidR="00F76CC0" w:rsidRPr="001F2C56" w:rsidRDefault="00F76CC0" w:rsidP="00701441">
            <w:pPr>
              <w:jc w:val="center"/>
              <w:rPr>
                <w:rFonts w:ascii="Verdana" w:hAnsi="Verdana"/>
                <w:b/>
                <w:color w:val="FFFFFF"/>
                <w:sz w:val="18"/>
                <w:szCs w:val="18"/>
              </w:rPr>
            </w:pPr>
            <w:r w:rsidRPr="001F2C56">
              <w:rPr>
                <w:rFonts w:ascii="Verdana" w:hAnsi="Verdana"/>
                <w:b/>
                <w:color w:val="FFFFFF"/>
                <w:sz w:val="18"/>
                <w:szCs w:val="18"/>
              </w:rPr>
              <w:t>Стоимость услуги</w:t>
            </w:r>
          </w:p>
        </w:tc>
      </w:tr>
      <w:tr w:rsidR="00F76CC0" w:rsidRPr="001F2C56" w:rsidTr="002D3DE8">
        <w:trPr>
          <w:cantSplit/>
          <w:trHeight w:val="387"/>
        </w:trPr>
        <w:tc>
          <w:tcPr>
            <w:tcW w:w="395" w:type="pct"/>
          </w:tcPr>
          <w:p w:rsidR="00F76CC0" w:rsidRPr="001F2C56" w:rsidRDefault="00C7352F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351" w:type="pct"/>
            <w:tcBorders>
              <w:left w:val="nil"/>
              <w:bottom w:val="nil"/>
            </w:tcBorders>
          </w:tcPr>
          <w:p w:rsidR="00F76CC0" w:rsidRPr="001F2C56" w:rsidRDefault="00C7352F" w:rsidP="00C7352F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Ведение счета депо/закрытие счета депо</w:t>
            </w:r>
          </w:p>
        </w:tc>
        <w:tc>
          <w:tcPr>
            <w:tcW w:w="2254" w:type="pct"/>
          </w:tcPr>
          <w:p w:rsidR="00F76CC0" w:rsidRPr="001F2C56" w:rsidRDefault="00C7352F" w:rsidP="002D3DE8">
            <w:pPr>
              <w:pStyle w:val="2"/>
              <w:rPr>
                <w:rFonts w:ascii="Verdana" w:hAnsi="Verdana"/>
                <w:sz w:val="18"/>
                <w:szCs w:val="18"/>
              </w:rPr>
            </w:pPr>
            <w:r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Комиссионное вознаграждение не взимается</w:t>
            </w:r>
          </w:p>
        </w:tc>
      </w:tr>
      <w:tr w:rsidR="00F76CC0" w:rsidRPr="001F2C56" w:rsidTr="008A3EC3">
        <w:trPr>
          <w:cantSplit/>
        </w:trPr>
        <w:tc>
          <w:tcPr>
            <w:tcW w:w="395" w:type="pct"/>
          </w:tcPr>
          <w:p w:rsidR="00F76CC0" w:rsidRPr="001F2C56" w:rsidRDefault="00C7352F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351" w:type="pct"/>
            <w:tcBorders>
              <w:left w:val="nil"/>
              <w:bottom w:val="nil"/>
            </w:tcBorders>
          </w:tcPr>
          <w:p w:rsidR="00F76CC0" w:rsidRPr="001F2C56" w:rsidRDefault="00F76CC0" w:rsidP="009261AC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Предоставление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ыписок о состоянии счета депо, об операциях по счету депо</w:t>
            </w:r>
            <w:r w:rsidR="00BC42E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, в том числе 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по факсу или по электронной почте</w:t>
            </w:r>
            <w:r w:rsidR="00BC42E6">
              <w:rPr>
                <w:rFonts w:ascii="Verdana" w:hAnsi="Verdana"/>
                <w:b w:val="0"/>
                <w:sz w:val="18"/>
                <w:szCs w:val="18"/>
                <w:lang w:val="ru-RU"/>
              </w:rPr>
              <w:t>, а также предоставление дубликата ранее выданной выписки,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на основании запроса </w:t>
            </w:r>
            <w:r w:rsidR="00C7352F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</w:t>
            </w:r>
          </w:p>
        </w:tc>
        <w:tc>
          <w:tcPr>
            <w:tcW w:w="2254" w:type="pct"/>
            <w:vAlign w:val="center"/>
          </w:tcPr>
          <w:p w:rsidR="00F76CC0" w:rsidRPr="00BC42E6" w:rsidRDefault="00BC42E6" w:rsidP="00EB5DDB">
            <w:pPr>
              <w:pStyle w:val="af8"/>
              <w:numPr>
                <w:ilvl w:val="0"/>
                <w:numId w:val="32"/>
              </w:numPr>
              <w:spacing w:line="1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="00C7352F" w:rsidRPr="00BC42E6">
              <w:rPr>
                <w:rFonts w:ascii="Verdana" w:hAnsi="Verdana"/>
                <w:sz w:val="18"/>
                <w:szCs w:val="18"/>
              </w:rPr>
              <w:t>Триста</w:t>
            </w:r>
            <w:r w:rsidR="00F76CC0" w:rsidRPr="00BC42E6">
              <w:rPr>
                <w:rFonts w:ascii="Verdana" w:hAnsi="Verdana"/>
                <w:sz w:val="18"/>
                <w:szCs w:val="18"/>
              </w:rPr>
              <w:t xml:space="preserve"> пятьдесят) рублей</w:t>
            </w:r>
          </w:p>
        </w:tc>
      </w:tr>
      <w:tr w:rsidR="00F76CC0" w:rsidRPr="001F2C56" w:rsidTr="00FC01C3">
        <w:trPr>
          <w:cantSplit/>
        </w:trPr>
        <w:tc>
          <w:tcPr>
            <w:tcW w:w="395" w:type="pct"/>
          </w:tcPr>
          <w:p w:rsidR="00F76CC0" w:rsidRPr="001F2C56" w:rsidRDefault="00BC42E6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351" w:type="pct"/>
            <w:tcBorders>
              <w:left w:val="nil"/>
              <w:bottom w:val="nil"/>
            </w:tcBorders>
          </w:tcPr>
          <w:p w:rsidR="00F76CC0" w:rsidRPr="001F2C56" w:rsidRDefault="00F76CC0" w:rsidP="00BC42E6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Подтверждение информации по </w:t>
            </w:r>
            <w:r w:rsidR="00BC42E6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чету депо </w:t>
            </w:r>
            <w:r w:rsidR="00BC42E6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третьим лицам на основании запроса </w:t>
            </w:r>
            <w:r w:rsidR="00BC42E6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</w:t>
            </w:r>
          </w:p>
        </w:tc>
        <w:tc>
          <w:tcPr>
            <w:tcW w:w="2254" w:type="pct"/>
          </w:tcPr>
          <w:p w:rsidR="00F76CC0" w:rsidRPr="002D3DE8" w:rsidRDefault="00BC42E6" w:rsidP="002D3DE8">
            <w:pPr>
              <w:pStyle w:val="2"/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</w:pPr>
            <w:r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40</w:t>
            </w:r>
            <w:r w:rsidR="00F76CC0"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 xml:space="preserve">0 (Четыреста) рублей за </w:t>
            </w:r>
            <w:r w:rsidR="009261AC"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в</w:t>
            </w:r>
            <w:r w:rsidR="00F76CC0"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ыписку</w:t>
            </w:r>
          </w:p>
        </w:tc>
      </w:tr>
      <w:tr w:rsidR="00F76CC0" w:rsidRPr="001F2C56" w:rsidTr="00FC01C3">
        <w:trPr>
          <w:cantSplit/>
        </w:trPr>
        <w:tc>
          <w:tcPr>
            <w:tcW w:w="395" w:type="pct"/>
          </w:tcPr>
          <w:p w:rsidR="00F76CC0" w:rsidRPr="001F2C56" w:rsidRDefault="009261AC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351" w:type="pct"/>
            <w:tcBorders>
              <w:left w:val="nil"/>
              <w:bottom w:val="single" w:sz="4" w:space="0" w:color="auto"/>
            </w:tcBorders>
          </w:tcPr>
          <w:p w:rsidR="00F76CC0" w:rsidRPr="001F2C56" w:rsidRDefault="00F76CC0" w:rsidP="009261AC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Иные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о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перации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, в том числе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</w:t>
            </w:r>
            <w:r w:rsidR="0025760C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предоставление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ыписок о состоянии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чета депо на конец месяца и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ыписок об операциях по </w:t>
            </w:r>
            <w:r w:rsidR="009261AC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чету депо за день по итогам проведения операций</w:t>
            </w:r>
          </w:p>
        </w:tc>
        <w:tc>
          <w:tcPr>
            <w:tcW w:w="2254" w:type="pct"/>
          </w:tcPr>
          <w:p w:rsidR="00F76CC0" w:rsidRPr="001F2C56" w:rsidRDefault="00F76CC0" w:rsidP="002D3DE8">
            <w:pPr>
              <w:pStyle w:val="2"/>
              <w:rPr>
                <w:rFonts w:ascii="Verdana" w:hAnsi="Verdana"/>
                <w:sz w:val="18"/>
                <w:szCs w:val="18"/>
              </w:rPr>
            </w:pPr>
            <w:r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Комиссионное вознаграждение не взимается</w:t>
            </w:r>
          </w:p>
        </w:tc>
      </w:tr>
      <w:tr w:rsidR="003A4405" w:rsidRPr="001F2C56" w:rsidTr="00754921">
        <w:trPr>
          <w:cantSplit/>
          <w:hidden/>
        </w:trPr>
        <w:tc>
          <w:tcPr>
            <w:tcW w:w="395" w:type="pct"/>
            <w:vMerge w:val="restart"/>
            <w:tcBorders>
              <w:bottom w:val="nil"/>
            </w:tcBorders>
            <w:shd w:val="clear" w:color="auto" w:fill="FFFFFF"/>
          </w:tcPr>
          <w:p w:rsidR="003A4405" w:rsidRPr="001F2C56" w:rsidRDefault="003A4405" w:rsidP="00025E10">
            <w:pPr>
              <w:pStyle w:val="af8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025E10">
            <w:pPr>
              <w:pStyle w:val="af8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025E10">
            <w:pPr>
              <w:pStyle w:val="af8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025E10" w:rsidP="00025E1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</w:t>
            </w:r>
            <w:r w:rsidR="003A4405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351" w:type="pct"/>
            <w:vMerge w:val="restart"/>
            <w:tcBorders>
              <w:bottom w:val="nil"/>
            </w:tcBorders>
            <w:shd w:val="clear" w:color="auto" w:fill="FFFFFF"/>
          </w:tcPr>
          <w:p w:rsidR="00E13AE7" w:rsidRPr="008A3EC3" w:rsidRDefault="00E13AE7" w:rsidP="00701441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</w:p>
          <w:p w:rsidR="003A4405" w:rsidRPr="008A3EC3" w:rsidRDefault="00E13AE7" w:rsidP="00701441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  <w:r w:rsidRPr="008A3EC3">
              <w:rPr>
                <w:rFonts w:ascii="Verdana" w:hAnsi="Verdana"/>
                <w:sz w:val="18"/>
                <w:szCs w:val="18"/>
              </w:rPr>
              <w:t>Хранение ценных бумаг</w:t>
            </w:r>
            <w:r w:rsidR="00971114" w:rsidRPr="008A3EC3">
              <w:rPr>
                <w:rFonts w:ascii="Verdana" w:hAnsi="Verdana"/>
                <w:sz w:val="18"/>
                <w:szCs w:val="18"/>
                <w:lang w:val="en-US"/>
              </w:rPr>
              <w:t>:</w:t>
            </w:r>
          </w:p>
          <w:p w:rsidR="00971114" w:rsidRPr="008A3EC3" w:rsidRDefault="00971114" w:rsidP="00701441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</w:p>
          <w:p w:rsidR="00971114" w:rsidRPr="008A3EC3" w:rsidRDefault="00971114" w:rsidP="00971114">
            <w:pPr>
              <w:pStyle w:val="af8"/>
              <w:numPr>
                <w:ilvl w:val="0"/>
                <w:numId w:val="33"/>
              </w:numPr>
              <w:spacing w:line="180" w:lineRule="exact"/>
              <w:rPr>
                <w:rFonts w:ascii="Verdana" w:hAnsi="Verdana"/>
                <w:sz w:val="18"/>
                <w:szCs w:val="18"/>
              </w:rPr>
            </w:pPr>
            <w:r w:rsidRPr="008A3EC3">
              <w:rPr>
                <w:rFonts w:ascii="Verdana" w:hAnsi="Verdana"/>
                <w:sz w:val="18"/>
                <w:szCs w:val="18"/>
              </w:rPr>
              <w:t>котируемые на ФБ ценные бумаги</w:t>
            </w:r>
          </w:p>
          <w:p w:rsidR="00971114" w:rsidRPr="008A3EC3" w:rsidRDefault="00971114" w:rsidP="00971114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</w:p>
          <w:p w:rsidR="00971114" w:rsidRPr="008A3EC3" w:rsidRDefault="00971114" w:rsidP="00971114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</w:p>
          <w:p w:rsidR="00971114" w:rsidRPr="008A3EC3" w:rsidRDefault="00971114" w:rsidP="00971114">
            <w:pPr>
              <w:pStyle w:val="af8"/>
              <w:numPr>
                <w:ilvl w:val="0"/>
                <w:numId w:val="33"/>
              </w:numPr>
              <w:spacing w:line="180" w:lineRule="exac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8A3EC3">
              <w:rPr>
                <w:rFonts w:ascii="Verdana" w:hAnsi="Verdana"/>
                <w:sz w:val="18"/>
                <w:szCs w:val="18"/>
              </w:rPr>
              <w:t>некотируемые</w:t>
            </w:r>
            <w:proofErr w:type="spellEnd"/>
            <w:r w:rsidRPr="008A3EC3">
              <w:rPr>
                <w:rFonts w:ascii="Verdana" w:hAnsi="Verdana"/>
                <w:sz w:val="18"/>
                <w:szCs w:val="18"/>
              </w:rPr>
              <w:t xml:space="preserve"> на ФБ ценные бумаги</w:t>
            </w:r>
          </w:p>
        </w:tc>
        <w:tc>
          <w:tcPr>
            <w:tcW w:w="2254" w:type="pct"/>
            <w:tcBorders>
              <w:bottom w:val="nil"/>
            </w:tcBorders>
            <w:shd w:val="clear" w:color="auto" w:fill="auto"/>
          </w:tcPr>
          <w:p w:rsidR="00971114" w:rsidRPr="008A3EC3" w:rsidRDefault="00971114" w:rsidP="0097111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971114" w:rsidRPr="008A3EC3" w:rsidRDefault="00971114" w:rsidP="0097111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3A4405" w:rsidRPr="007B183A" w:rsidRDefault="00971114" w:rsidP="009A47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A3EC3">
              <w:rPr>
                <w:rFonts w:ascii="Verdana" w:hAnsi="Verdana"/>
                <w:sz w:val="18"/>
                <w:szCs w:val="18"/>
              </w:rPr>
              <w:t xml:space="preserve">- </w:t>
            </w:r>
            <w:r w:rsidR="003A4405" w:rsidRPr="008A3EC3">
              <w:rPr>
                <w:rFonts w:ascii="Verdana" w:hAnsi="Verdana"/>
                <w:sz w:val="18"/>
                <w:szCs w:val="18"/>
              </w:rPr>
              <w:t>5</w:t>
            </w:r>
            <w:r w:rsidR="00E13AE7" w:rsidRPr="008A3EC3">
              <w:rPr>
                <w:rFonts w:ascii="Verdana" w:hAnsi="Verdana"/>
                <w:sz w:val="18"/>
                <w:szCs w:val="18"/>
              </w:rPr>
              <w:t>0</w:t>
            </w:r>
            <w:r w:rsidR="003A4405" w:rsidRPr="008A3EC3">
              <w:rPr>
                <w:rFonts w:ascii="Verdana" w:hAnsi="Verdana"/>
                <w:sz w:val="18"/>
                <w:szCs w:val="18"/>
              </w:rPr>
              <w:t xml:space="preserve"> (</w:t>
            </w:r>
            <w:r w:rsidR="00E13AE7" w:rsidRPr="008A3EC3">
              <w:rPr>
                <w:rFonts w:ascii="Verdana" w:hAnsi="Verdana"/>
                <w:sz w:val="18"/>
                <w:szCs w:val="18"/>
              </w:rPr>
              <w:t>Пятьдесят</w:t>
            </w:r>
            <w:r w:rsidR="003A4405" w:rsidRPr="008A3EC3">
              <w:rPr>
                <w:rFonts w:ascii="Verdana" w:hAnsi="Verdana"/>
                <w:sz w:val="18"/>
                <w:szCs w:val="18"/>
              </w:rPr>
              <w:t xml:space="preserve">) рублей за </w:t>
            </w:r>
            <w:r w:rsidR="009A47D3">
              <w:rPr>
                <w:rFonts w:ascii="Verdana" w:hAnsi="Verdana"/>
                <w:sz w:val="18"/>
                <w:szCs w:val="18"/>
              </w:rPr>
              <w:t>учет</w:t>
            </w:r>
            <w:r w:rsidR="003A4405" w:rsidRPr="008A3EC3">
              <w:rPr>
                <w:rFonts w:ascii="Verdana" w:hAnsi="Verdana"/>
                <w:sz w:val="18"/>
                <w:szCs w:val="18"/>
              </w:rPr>
              <w:t xml:space="preserve"> ценных бумаг </w:t>
            </w:r>
            <w:r w:rsidR="00E13AE7" w:rsidRPr="008A3EC3">
              <w:rPr>
                <w:rFonts w:ascii="Verdana" w:hAnsi="Verdana"/>
                <w:sz w:val="18"/>
                <w:szCs w:val="18"/>
              </w:rPr>
              <w:t xml:space="preserve">одного выпуска, учитываемых на счете депо на последнюю дату месяца, но не более 1000 (Одной тысячи) рублей </w:t>
            </w:r>
            <w:r w:rsidR="003A4405" w:rsidRPr="008A3EC3">
              <w:rPr>
                <w:rFonts w:ascii="Verdana" w:hAnsi="Verdana"/>
                <w:sz w:val="18"/>
                <w:szCs w:val="18"/>
              </w:rPr>
              <w:t>в месяц</w:t>
            </w:r>
            <w:r w:rsidR="007B183A" w:rsidRPr="007B183A">
              <w:rPr>
                <w:rFonts w:ascii="Verdana" w:hAnsi="Verdana"/>
                <w:sz w:val="18"/>
                <w:szCs w:val="18"/>
              </w:rPr>
              <w:t>;</w:t>
            </w:r>
          </w:p>
        </w:tc>
      </w:tr>
      <w:tr w:rsidR="003A4405" w:rsidRPr="001F2C56" w:rsidTr="00754921">
        <w:trPr>
          <w:cantSplit/>
          <w:trHeight w:val="80"/>
        </w:trPr>
        <w:tc>
          <w:tcPr>
            <w:tcW w:w="395" w:type="pct"/>
            <w:vMerge/>
            <w:tcBorders>
              <w:top w:val="nil"/>
            </w:tcBorders>
            <w:shd w:val="clear" w:color="auto" w:fill="FFFFFF"/>
          </w:tcPr>
          <w:p w:rsidR="003A4405" w:rsidRPr="001F2C56" w:rsidRDefault="003A4405" w:rsidP="00025E10">
            <w:pPr>
              <w:spacing w:line="180" w:lineRule="exac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1" w:type="pct"/>
            <w:vMerge/>
            <w:tcBorders>
              <w:top w:val="nil"/>
            </w:tcBorders>
            <w:shd w:val="clear" w:color="auto" w:fill="FFFFFF"/>
          </w:tcPr>
          <w:p w:rsidR="003A4405" w:rsidRPr="008A3EC3" w:rsidRDefault="003A4405" w:rsidP="00701441">
            <w:pPr>
              <w:spacing w:line="180" w:lineRule="exac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54" w:type="pct"/>
            <w:tcBorders>
              <w:top w:val="nil"/>
            </w:tcBorders>
            <w:shd w:val="clear" w:color="auto" w:fill="FFFFFF"/>
          </w:tcPr>
          <w:p w:rsidR="003A4405" w:rsidRPr="009A47D3" w:rsidRDefault="00971114" w:rsidP="007B183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8A3EC3">
              <w:rPr>
                <w:rFonts w:ascii="Verdana" w:hAnsi="Verdana"/>
                <w:sz w:val="18"/>
                <w:szCs w:val="18"/>
              </w:rPr>
              <w:t xml:space="preserve">- 50 (Пятьдесят) рублей за </w:t>
            </w:r>
            <w:r w:rsidR="009A47D3">
              <w:rPr>
                <w:rFonts w:ascii="Verdana" w:hAnsi="Verdana"/>
                <w:sz w:val="18"/>
                <w:szCs w:val="18"/>
              </w:rPr>
              <w:t>учет</w:t>
            </w:r>
            <w:r w:rsidRPr="008A3EC3">
              <w:rPr>
                <w:rFonts w:ascii="Verdana" w:hAnsi="Verdana"/>
                <w:sz w:val="18"/>
                <w:szCs w:val="18"/>
              </w:rPr>
              <w:t xml:space="preserve"> ценных бумаг одного выпуска, учитываемых на счете депо на последнюю дату месяца, но не более 1000 (Одной тысячи) рублей в месяц</w:t>
            </w:r>
            <w:r w:rsidR="007B183A" w:rsidRPr="007B183A">
              <w:rPr>
                <w:rFonts w:ascii="Verdana" w:hAnsi="Verdana"/>
                <w:sz w:val="18"/>
                <w:szCs w:val="18"/>
              </w:rPr>
              <w:t>;</w:t>
            </w:r>
            <w:r w:rsidRPr="008A3EC3">
              <w:rPr>
                <w:rFonts w:ascii="Verdana" w:hAnsi="Verdana"/>
                <w:sz w:val="18"/>
                <w:szCs w:val="18"/>
              </w:rPr>
              <w:t xml:space="preserve"> + 100% в соответствии с п. 18.2 Тарифов</w:t>
            </w:r>
          </w:p>
          <w:p w:rsidR="00243EB1" w:rsidRPr="009A47D3" w:rsidRDefault="00243EB1" w:rsidP="007B183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A4405" w:rsidRPr="001F2C56" w:rsidTr="002D3DE8">
        <w:trPr>
          <w:cantSplit/>
          <w:trHeight w:val="521"/>
          <w:hidden/>
        </w:trPr>
        <w:tc>
          <w:tcPr>
            <w:tcW w:w="395" w:type="pct"/>
          </w:tcPr>
          <w:p w:rsidR="003A4405" w:rsidRPr="001F2C56" w:rsidRDefault="003A4405" w:rsidP="00025E1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025E1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025E1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025E1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E13AE7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351" w:type="pct"/>
            <w:tcBorders>
              <w:left w:val="nil"/>
            </w:tcBorders>
          </w:tcPr>
          <w:p w:rsidR="003A4405" w:rsidRPr="00D73C5E" w:rsidRDefault="003A4405" w:rsidP="00D73C5E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D73C5E">
              <w:rPr>
                <w:rFonts w:ascii="Verdana" w:hAnsi="Verdana"/>
                <w:b w:val="0"/>
                <w:sz w:val="18"/>
                <w:szCs w:val="18"/>
                <w:lang w:val="ru-RU"/>
              </w:rPr>
              <w:t>Зачисление ценных бумаг</w:t>
            </w:r>
            <w:r w:rsidR="00D856FF">
              <w:rPr>
                <w:rFonts w:ascii="Verdana" w:hAnsi="Verdana"/>
                <w:b w:val="0"/>
                <w:sz w:val="18"/>
                <w:szCs w:val="18"/>
                <w:lang w:val="ru-RU"/>
              </w:rPr>
              <w:t>/цифровых прав</w:t>
            </w:r>
            <w:r w:rsidRPr="00D73C5E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на </w:t>
            </w:r>
            <w:r w:rsidR="00E13AE7" w:rsidRPr="00D73C5E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D73C5E">
              <w:rPr>
                <w:rFonts w:ascii="Verdana" w:hAnsi="Verdana"/>
                <w:b w:val="0"/>
                <w:sz w:val="18"/>
                <w:szCs w:val="18"/>
                <w:lang w:val="ru-RU"/>
              </w:rPr>
              <w:t>чет депо</w:t>
            </w:r>
          </w:p>
        </w:tc>
        <w:tc>
          <w:tcPr>
            <w:tcW w:w="2254" w:type="pct"/>
            <w:tcBorders>
              <w:bottom w:val="nil"/>
            </w:tcBorders>
          </w:tcPr>
          <w:p w:rsidR="003A4405" w:rsidRPr="0025760C" w:rsidRDefault="00D73C5E" w:rsidP="00025E10">
            <w:pPr>
              <w:pStyle w:val="7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10</w:t>
            </w:r>
            <w:r w:rsidR="003A4405"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0(</w:t>
            </w: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Сто</w:t>
            </w:r>
            <w:r w:rsidR="003A4405"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) рублей за Выпуск ценных бумаг</w:t>
            </w:r>
            <w:r w:rsidR="00D856FF">
              <w:rPr>
                <w:rFonts w:ascii="Verdana" w:hAnsi="Verdana"/>
                <w:b w:val="0"/>
                <w:sz w:val="18"/>
                <w:szCs w:val="18"/>
                <w:lang w:val="ru-RU"/>
              </w:rPr>
              <w:t>/цифровых прав</w:t>
            </w:r>
          </w:p>
        </w:tc>
      </w:tr>
      <w:tr w:rsidR="003A4405" w:rsidRPr="00025E10" w:rsidTr="002D3DE8">
        <w:trPr>
          <w:cantSplit/>
        </w:trPr>
        <w:tc>
          <w:tcPr>
            <w:tcW w:w="395" w:type="pct"/>
            <w:tcBorders>
              <w:bottom w:val="nil"/>
            </w:tcBorders>
          </w:tcPr>
          <w:p w:rsidR="003A4405" w:rsidRPr="001F2C56" w:rsidRDefault="00ED6A04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351" w:type="pct"/>
            <w:tcBorders>
              <w:bottom w:val="nil"/>
            </w:tcBorders>
          </w:tcPr>
          <w:p w:rsidR="003A4405" w:rsidRPr="001F2C56" w:rsidRDefault="003A4405" w:rsidP="00ED6A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2C56">
              <w:rPr>
                <w:rFonts w:ascii="Verdana" w:hAnsi="Verdana"/>
                <w:sz w:val="18"/>
                <w:szCs w:val="18"/>
              </w:rPr>
              <w:t>Перевод ценных бумаг</w:t>
            </w:r>
            <w:r w:rsidR="00D856FF">
              <w:rPr>
                <w:rFonts w:ascii="Verdana" w:hAnsi="Verdana"/>
                <w:sz w:val="18"/>
                <w:szCs w:val="18"/>
              </w:rPr>
              <w:t>/цифровых прав</w:t>
            </w:r>
            <w:r w:rsidRPr="001F2C5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D6A04">
              <w:rPr>
                <w:rFonts w:ascii="Verdana" w:hAnsi="Verdana"/>
                <w:sz w:val="18"/>
                <w:szCs w:val="18"/>
              </w:rPr>
              <w:t>между р</w:t>
            </w:r>
            <w:r w:rsidRPr="001F2C56">
              <w:rPr>
                <w:rFonts w:ascii="Verdana" w:hAnsi="Verdana"/>
                <w:sz w:val="18"/>
                <w:szCs w:val="18"/>
              </w:rPr>
              <w:t>азделам</w:t>
            </w:r>
            <w:r w:rsidR="00ED6A04">
              <w:rPr>
                <w:rFonts w:ascii="Verdana" w:hAnsi="Verdana"/>
                <w:sz w:val="18"/>
                <w:szCs w:val="18"/>
              </w:rPr>
              <w:t>и</w:t>
            </w:r>
            <w:r w:rsidRPr="001F2C56">
              <w:rPr>
                <w:rFonts w:ascii="Verdana" w:hAnsi="Verdana"/>
                <w:sz w:val="18"/>
                <w:szCs w:val="18"/>
              </w:rPr>
              <w:t xml:space="preserve"> счета депо внутри одного </w:t>
            </w:r>
            <w:r w:rsidR="00ED6A04">
              <w:rPr>
                <w:rFonts w:ascii="Verdana" w:hAnsi="Verdana"/>
                <w:sz w:val="18"/>
                <w:szCs w:val="18"/>
              </w:rPr>
              <w:t>с</w:t>
            </w:r>
            <w:r w:rsidRPr="001F2C56">
              <w:rPr>
                <w:rFonts w:ascii="Verdana" w:hAnsi="Verdana"/>
                <w:sz w:val="18"/>
                <w:szCs w:val="18"/>
              </w:rPr>
              <w:t>чета депо</w:t>
            </w:r>
          </w:p>
        </w:tc>
        <w:tc>
          <w:tcPr>
            <w:tcW w:w="2254" w:type="pct"/>
          </w:tcPr>
          <w:p w:rsidR="003A4405" w:rsidRPr="00025E10" w:rsidRDefault="00ED6A04" w:rsidP="002D3DE8">
            <w:pPr>
              <w:pStyle w:val="2"/>
              <w:rPr>
                <w:rFonts w:ascii="Verdana" w:hAnsi="Verdana"/>
                <w:color w:val="000000"/>
                <w:sz w:val="18"/>
                <w:szCs w:val="18"/>
              </w:rPr>
            </w:pPr>
            <w:r w:rsidRPr="002D3DE8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Комиссионное вознаграждение не взимается</w:t>
            </w:r>
          </w:p>
        </w:tc>
      </w:tr>
      <w:tr w:rsidR="003A4405" w:rsidRPr="001F2C56" w:rsidTr="002D3DE8">
        <w:trPr>
          <w:cantSplit/>
        </w:trPr>
        <w:tc>
          <w:tcPr>
            <w:tcW w:w="395" w:type="pct"/>
            <w:tcBorders>
              <w:bottom w:val="nil"/>
            </w:tcBorders>
          </w:tcPr>
          <w:p w:rsidR="003A4405" w:rsidRPr="001F2C56" w:rsidRDefault="00ED6A04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351" w:type="pct"/>
            <w:tcBorders>
              <w:bottom w:val="nil"/>
            </w:tcBorders>
          </w:tcPr>
          <w:p w:rsidR="003A4405" w:rsidRPr="00ED6A04" w:rsidRDefault="003A4405" w:rsidP="00ED6A04">
            <w:pPr>
              <w:pStyle w:val="7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ED6A04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Перевод ценных бумаг между </w:t>
            </w:r>
            <w:r w:rsidR="00ED6A04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ED6A04">
              <w:rPr>
                <w:rFonts w:ascii="Verdana" w:hAnsi="Verdana"/>
                <w:b w:val="0"/>
                <w:sz w:val="18"/>
                <w:szCs w:val="18"/>
                <w:lang w:val="ru-RU"/>
              </w:rPr>
              <w:t>четами депо</w:t>
            </w:r>
          </w:p>
        </w:tc>
        <w:tc>
          <w:tcPr>
            <w:tcW w:w="2254" w:type="pct"/>
          </w:tcPr>
          <w:p w:rsidR="003A4405" w:rsidRPr="001F2C56" w:rsidRDefault="00025E10" w:rsidP="00025E10">
            <w:pPr>
              <w:pStyle w:val="7"/>
              <w:jc w:val="center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2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00 (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Двести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) рублей за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ыпуск ценных бумаг</w:t>
            </w:r>
          </w:p>
        </w:tc>
      </w:tr>
      <w:tr w:rsidR="003A4405" w:rsidRPr="001F2C56" w:rsidTr="002D3DE8">
        <w:trPr>
          <w:cantSplit/>
          <w:trHeight w:val="371"/>
        </w:trPr>
        <w:tc>
          <w:tcPr>
            <w:tcW w:w="395" w:type="pct"/>
            <w:tcBorders>
              <w:bottom w:val="nil"/>
            </w:tcBorders>
          </w:tcPr>
          <w:p w:rsidR="003A4405" w:rsidRPr="001F2C56" w:rsidRDefault="00025E10" w:rsidP="00025E10">
            <w:pPr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351" w:type="pct"/>
            <w:tcBorders>
              <w:bottom w:val="nil"/>
            </w:tcBorders>
          </w:tcPr>
          <w:p w:rsidR="003A4405" w:rsidRPr="00025E10" w:rsidRDefault="003A4405" w:rsidP="00025E10">
            <w:pPr>
              <w:pStyle w:val="7"/>
              <w:jc w:val="both"/>
              <w:rPr>
                <w:rFonts w:ascii="Verdana" w:hAnsi="Verdana"/>
                <w:sz w:val="18"/>
                <w:szCs w:val="18"/>
                <w:lang w:val="ru-RU"/>
              </w:rPr>
            </w:pP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Списание ценных бумаг</w:t>
            </w:r>
            <w:r w:rsidR="00D856FF">
              <w:rPr>
                <w:rFonts w:ascii="Verdana" w:hAnsi="Verdana"/>
                <w:b w:val="0"/>
                <w:sz w:val="18"/>
                <w:szCs w:val="18"/>
                <w:lang w:val="ru-RU"/>
              </w:rPr>
              <w:t>/цифровых прав</w:t>
            </w: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со </w:t>
            </w:r>
            <w:r w:rsid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с</w:t>
            </w: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чета депо</w:t>
            </w:r>
          </w:p>
        </w:tc>
        <w:tc>
          <w:tcPr>
            <w:tcW w:w="2254" w:type="pct"/>
          </w:tcPr>
          <w:p w:rsidR="003A4405" w:rsidRPr="001F2C56" w:rsidRDefault="00025E10" w:rsidP="00025E10">
            <w:pPr>
              <w:pStyle w:val="7"/>
              <w:jc w:val="center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25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0 (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Двести пятьдесят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) рублей за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ыпуск ценных бумаг</w:t>
            </w:r>
            <w:r w:rsidR="00D856FF">
              <w:rPr>
                <w:rFonts w:ascii="Verdana" w:hAnsi="Verdana"/>
                <w:b w:val="0"/>
                <w:sz w:val="18"/>
                <w:szCs w:val="18"/>
                <w:lang w:val="ru-RU"/>
              </w:rPr>
              <w:t>/цифровых прав</w:t>
            </w:r>
          </w:p>
        </w:tc>
      </w:tr>
      <w:tr w:rsidR="003A4405" w:rsidRPr="001F2C56" w:rsidTr="002D3DE8">
        <w:trPr>
          <w:cantSplit/>
        </w:trPr>
        <w:tc>
          <w:tcPr>
            <w:tcW w:w="395" w:type="pct"/>
            <w:tcBorders>
              <w:bottom w:val="nil"/>
            </w:tcBorders>
          </w:tcPr>
          <w:p w:rsidR="003A4405" w:rsidRPr="001F2C56" w:rsidRDefault="00025E10" w:rsidP="00025E1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10</w:t>
            </w:r>
          </w:p>
        </w:tc>
        <w:tc>
          <w:tcPr>
            <w:tcW w:w="2351" w:type="pct"/>
            <w:tcBorders>
              <w:bottom w:val="nil"/>
            </w:tcBorders>
          </w:tcPr>
          <w:p w:rsidR="003A4405" w:rsidRPr="001F2C56" w:rsidRDefault="003A4405" w:rsidP="00025E10">
            <w:pPr>
              <w:pStyle w:val="7"/>
              <w:jc w:val="both"/>
              <w:rPr>
                <w:rFonts w:ascii="Verdana" w:hAnsi="Verdana"/>
                <w:sz w:val="18"/>
                <w:szCs w:val="18"/>
              </w:rPr>
            </w:pPr>
            <w:r w:rsidRP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Перемещение ценных бумаг</w:t>
            </w:r>
          </w:p>
        </w:tc>
        <w:tc>
          <w:tcPr>
            <w:tcW w:w="2254" w:type="pct"/>
            <w:shd w:val="clear" w:color="auto" w:fill="FFFFFF" w:themeFill="background1"/>
          </w:tcPr>
          <w:p w:rsidR="003A4405" w:rsidRPr="001F2C56" w:rsidRDefault="00025E10" w:rsidP="00701441">
            <w:pPr>
              <w:pStyle w:val="7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2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00 (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Двести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) рублей за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ыпуск ценных бумаг</w:t>
            </w:r>
          </w:p>
        </w:tc>
      </w:tr>
      <w:tr w:rsidR="003A4405" w:rsidRPr="001F2C56" w:rsidTr="002D3DE8">
        <w:trPr>
          <w:cantSplit/>
          <w:trHeight w:val="409"/>
        </w:trPr>
        <w:tc>
          <w:tcPr>
            <w:tcW w:w="395" w:type="pct"/>
          </w:tcPr>
          <w:p w:rsidR="003A4405" w:rsidRPr="001F2C56" w:rsidRDefault="00025E10" w:rsidP="00025E1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11</w:t>
            </w:r>
          </w:p>
        </w:tc>
        <w:tc>
          <w:tcPr>
            <w:tcW w:w="2351" w:type="pct"/>
            <w:tcBorders>
              <w:right w:val="nil"/>
            </w:tcBorders>
          </w:tcPr>
          <w:p w:rsidR="003A4405" w:rsidRPr="001F2C56" w:rsidRDefault="003A4405" w:rsidP="00025E10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Отмена поручения по инициативе </w:t>
            </w:r>
            <w:r w:rsidR="00025E10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(до момента исполнения поручения)</w:t>
            </w:r>
          </w:p>
        </w:tc>
        <w:tc>
          <w:tcPr>
            <w:tcW w:w="2254" w:type="pct"/>
            <w:shd w:val="clear" w:color="auto" w:fill="FFFFFF" w:themeFill="background1"/>
          </w:tcPr>
          <w:p w:rsidR="003A4405" w:rsidRPr="001F2C56" w:rsidRDefault="00025E10" w:rsidP="00701441">
            <w:pPr>
              <w:pStyle w:val="7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25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0 (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Двести пятьдесят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) рублей за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ыпуск ценных бумаг</w:t>
            </w:r>
            <w:r w:rsidR="00D856FF">
              <w:rPr>
                <w:rFonts w:ascii="Verdana" w:hAnsi="Verdana"/>
                <w:b w:val="0"/>
                <w:sz w:val="18"/>
                <w:szCs w:val="18"/>
                <w:lang w:val="ru-RU"/>
              </w:rPr>
              <w:t>/цифровых прав</w:t>
            </w:r>
          </w:p>
        </w:tc>
      </w:tr>
      <w:tr w:rsidR="003A4405" w:rsidRPr="001F2C56" w:rsidTr="002D3DE8">
        <w:trPr>
          <w:cantSplit/>
          <w:hidden/>
        </w:trPr>
        <w:tc>
          <w:tcPr>
            <w:tcW w:w="395" w:type="pct"/>
          </w:tcPr>
          <w:p w:rsidR="003A4405" w:rsidRPr="001F2C56" w:rsidRDefault="003A4405" w:rsidP="00F76CC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jc w:val="both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3A4405" w:rsidP="00F76CC0">
            <w:pPr>
              <w:pStyle w:val="af8"/>
              <w:numPr>
                <w:ilvl w:val="0"/>
                <w:numId w:val="29"/>
              </w:numPr>
              <w:spacing w:after="0" w:line="240" w:lineRule="auto"/>
              <w:contextualSpacing w:val="0"/>
              <w:jc w:val="both"/>
              <w:rPr>
                <w:rFonts w:ascii="Verdana" w:hAnsi="Verdana"/>
                <w:vanish/>
                <w:sz w:val="18"/>
                <w:szCs w:val="18"/>
              </w:rPr>
            </w:pPr>
          </w:p>
          <w:p w:rsidR="003A4405" w:rsidRPr="001F2C56" w:rsidRDefault="00037F30" w:rsidP="00037F3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12</w:t>
            </w:r>
          </w:p>
        </w:tc>
        <w:tc>
          <w:tcPr>
            <w:tcW w:w="2351" w:type="pct"/>
          </w:tcPr>
          <w:p w:rsidR="003A4405" w:rsidRPr="00037F30" w:rsidRDefault="003A4405" w:rsidP="00037F30">
            <w:pPr>
              <w:pStyle w:val="7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Блокирование</w:t>
            </w:r>
            <w:r w:rsid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/разблокирование</w:t>
            </w:r>
            <w:r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ценных бумаг по </w:t>
            </w:r>
            <w:r w:rsidR="00037F30"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п</w:t>
            </w:r>
            <w:r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оручению </w:t>
            </w:r>
            <w:r w:rsidR="00037F30"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д</w:t>
            </w:r>
            <w:r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епонента</w:t>
            </w:r>
          </w:p>
        </w:tc>
        <w:tc>
          <w:tcPr>
            <w:tcW w:w="2254" w:type="pct"/>
            <w:tcBorders>
              <w:bottom w:val="nil"/>
            </w:tcBorders>
          </w:tcPr>
          <w:p w:rsidR="003A4405" w:rsidRPr="001F2C56" w:rsidRDefault="00037F30" w:rsidP="00037F30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150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>0 (</w:t>
            </w:r>
            <w:r>
              <w:rPr>
                <w:rFonts w:ascii="Verdana" w:hAnsi="Verdana"/>
                <w:bCs/>
                <w:sz w:val="18"/>
                <w:szCs w:val="18"/>
              </w:rPr>
              <w:t>Одна тысяча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 xml:space="preserve"> пятьс</w:t>
            </w:r>
            <w:r>
              <w:rPr>
                <w:rFonts w:ascii="Verdana" w:hAnsi="Verdana"/>
                <w:bCs/>
                <w:sz w:val="18"/>
                <w:szCs w:val="18"/>
              </w:rPr>
              <w:t>о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 xml:space="preserve">т) рублей за одно </w:t>
            </w:r>
            <w:r>
              <w:rPr>
                <w:rFonts w:ascii="Verdana" w:hAnsi="Verdana"/>
                <w:bCs/>
                <w:sz w:val="18"/>
                <w:szCs w:val="18"/>
              </w:rPr>
              <w:t>п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>оручение</w:t>
            </w:r>
          </w:p>
        </w:tc>
      </w:tr>
      <w:tr w:rsidR="003A4405" w:rsidRPr="001F2C56" w:rsidTr="002D3DE8">
        <w:trPr>
          <w:cantSplit/>
        </w:trPr>
        <w:tc>
          <w:tcPr>
            <w:tcW w:w="395" w:type="pct"/>
          </w:tcPr>
          <w:p w:rsidR="003A4405" w:rsidRPr="001F2C56" w:rsidRDefault="00037F30" w:rsidP="00037F3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13</w:t>
            </w:r>
          </w:p>
        </w:tc>
        <w:tc>
          <w:tcPr>
            <w:tcW w:w="2351" w:type="pct"/>
          </w:tcPr>
          <w:p w:rsidR="003A4405" w:rsidRPr="001F2C56" w:rsidRDefault="003A4405" w:rsidP="00037F30">
            <w:pPr>
              <w:pStyle w:val="7"/>
              <w:jc w:val="both"/>
              <w:rPr>
                <w:rFonts w:ascii="Verdana" w:hAnsi="Verdana"/>
                <w:sz w:val="18"/>
                <w:szCs w:val="18"/>
              </w:rPr>
            </w:pPr>
            <w:r w:rsidRPr="00037F30">
              <w:rPr>
                <w:rFonts w:ascii="Verdana" w:hAnsi="Verdana"/>
                <w:b w:val="0"/>
                <w:sz w:val="18"/>
                <w:szCs w:val="18"/>
                <w:lang w:val="ru-RU"/>
              </w:rPr>
              <w:t>Обременение обязательствами ценных бумаг</w:t>
            </w:r>
          </w:p>
        </w:tc>
        <w:tc>
          <w:tcPr>
            <w:tcW w:w="2254" w:type="pct"/>
            <w:tcBorders>
              <w:bottom w:val="nil"/>
            </w:tcBorders>
          </w:tcPr>
          <w:p w:rsidR="003A4405" w:rsidRPr="001F2C56" w:rsidRDefault="00037F30" w:rsidP="0045152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100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>0 (</w:t>
            </w:r>
            <w:r w:rsidR="0045152F">
              <w:rPr>
                <w:rFonts w:ascii="Verdana" w:hAnsi="Verdana"/>
                <w:bCs/>
                <w:sz w:val="18"/>
                <w:szCs w:val="18"/>
              </w:rPr>
              <w:t>Одна тысяча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 xml:space="preserve">) рублей за одно </w:t>
            </w:r>
            <w:r w:rsidR="0045152F">
              <w:rPr>
                <w:rFonts w:ascii="Verdana" w:hAnsi="Verdana"/>
                <w:bCs/>
                <w:sz w:val="18"/>
                <w:szCs w:val="18"/>
              </w:rPr>
              <w:t>п</w:t>
            </w:r>
            <w:r w:rsidR="003A4405" w:rsidRPr="001F2C56">
              <w:rPr>
                <w:rFonts w:ascii="Verdana" w:hAnsi="Verdana"/>
                <w:bCs/>
                <w:sz w:val="18"/>
                <w:szCs w:val="18"/>
              </w:rPr>
              <w:t>оручение</w:t>
            </w:r>
          </w:p>
        </w:tc>
      </w:tr>
      <w:tr w:rsidR="003A4405" w:rsidRPr="001F2C56" w:rsidTr="002D3DE8">
        <w:trPr>
          <w:cantSplit/>
          <w:trHeight w:val="811"/>
        </w:trPr>
        <w:tc>
          <w:tcPr>
            <w:tcW w:w="395" w:type="pct"/>
          </w:tcPr>
          <w:p w:rsidR="003A4405" w:rsidRPr="001F2C56" w:rsidRDefault="004704FA" w:rsidP="004704F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14</w:t>
            </w:r>
          </w:p>
        </w:tc>
        <w:tc>
          <w:tcPr>
            <w:tcW w:w="2351" w:type="pct"/>
          </w:tcPr>
          <w:p w:rsidR="003A4405" w:rsidRPr="001F2C56" w:rsidRDefault="003A4405" w:rsidP="004704FA">
            <w:pPr>
              <w:pStyle w:val="3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Предоставление </w:t>
            </w:r>
            <w:r w:rsidR="004704FA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депонентам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информации о величине единовременно перечисленного дохода по ценным бумагам</w:t>
            </w:r>
            <w:r w:rsidR="004704FA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и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удержанных </w:t>
            </w:r>
            <w:r w:rsidR="004704FA">
              <w:rPr>
                <w:rFonts w:ascii="Verdana" w:hAnsi="Verdana"/>
                <w:b w:val="0"/>
                <w:sz w:val="18"/>
                <w:szCs w:val="18"/>
                <w:lang w:val="ru-RU"/>
              </w:rPr>
              <w:t>платежей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по запросам </w:t>
            </w:r>
            <w:r w:rsidR="004704FA"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депонентов на дату перечисления дохода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05" w:rsidRPr="001F2C56" w:rsidRDefault="004704FA" w:rsidP="00701441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color w:val="000000"/>
                <w:sz w:val="18"/>
                <w:szCs w:val="18"/>
                <w:lang w:val="ru-RU"/>
              </w:rPr>
              <w:t>Комиссионное вознаграждение не взимается</w:t>
            </w:r>
          </w:p>
        </w:tc>
      </w:tr>
      <w:tr w:rsidR="003A4405" w:rsidRPr="001F2C56" w:rsidTr="002D3DE8">
        <w:trPr>
          <w:cantSplit/>
        </w:trPr>
        <w:tc>
          <w:tcPr>
            <w:tcW w:w="395" w:type="pct"/>
          </w:tcPr>
          <w:p w:rsidR="003A4405" w:rsidRPr="001F2C56" w:rsidRDefault="004704FA" w:rsidP="004704F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15</w:t>
            </w:r>
          </w:p>
        </w:tc>
        <w:tc>
          <w:tcPr>
            <w:tcW w:w="2351" w:type="pct"/>
          </w:tcPr>
          <w:p w:rsidR="003A4405" w:rsidRPr="001F2C56" w:rsidRDefault="004704FA" w:rsidP="004704FA">
            <w:pPr>
              <w:pStyle w:val="3"/>
              <w:jc w:val="both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Предоставление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депонентам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информации о величине перечисленн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ых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доход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ов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по ценным бумагам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за определенный период и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удержанных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платежей</w:t>
            </w:r>
            <w:r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по запросам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депонентов </w:t>
            </w:r>
          </w:p>
        </w:tc>
        <w:tc>
          <w:tcPr>
            <w:tcW w:w="2254" w:type="pct"/>
          </w:tcPr>
          <w:p w:rsidR="003A4405" w:rsidRPr="001F2C56" w:rsidRDefault="004704FA" w:rsidP="004704FA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1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>500 (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Одна тысяча п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ятьсот) рублей за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запрос информации</w:t>
            </w:r>
          </w:p>
        </w:tc>
      </w:tr>
      <w:tr w:rsidR="003A4405" w:rsidRPr="001F2C56" w:rsidTr="002D3DE8">
        <w:trPr>
          <w:cantSplit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05" w:rsidRPr="001F2C56" w:rsidRDefault="00697E9A" w:rsidP="00697E9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16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05" w:rsidRPr="001F2C56" w:rsidRDefault="003A4405" w:rsidP="00701441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2C56">
              <w:rPr>
                <w:rFonts w:ascii="Verdana" w:hAnsi="Verdana"/>
                <w:sz w:val="18"/>
                <w:szCs w:val="18"/>
              </w:rPr>
              <w:t>Иные услуги, сопутствующие депозитарной деятельности</w:t>
            </w:r>
            <w:r w:rsidR="00697E9A">
              <w:rPr>
                <w:rFonts w:ascii="Verdana" w:hAnsi="Verdana"/>
                <w:sz w:val="18"/>
                <w:szCs w:val="18"/>
              </w:rPr>
              <w:t xml:space="preserve"> Банка</w:t>
            </w:r>
          </w:p>
        </w:tc>
        <w:tc>
          <w:tcPr>
            <w:tcW w:w="2254" w:type="pct"/>
          </w:tcPr>
          <w:p w:rsidR="003A4405" w:rsidRPr="001F2C56" w:rsidRDefault="00697E9A" w:rsidP="00BC6F17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По соглашению сторон</w:t>
            </w:r>
            <w:r w:rsidR="003A4405" w:rsidRPr="001F2C56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</w:t>
            </w:r>
          </w:p>
        </w:tc>
      </w:tr>
      <w:tr w:rsidR="00C239BC" w:rsidRPr="001F2C56" w:rsidTr="002D3DE8">
        <w:trPr>
          <w:cantSplit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Default="00C239BC" w:rsidP="00697E9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  17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Pr="00C239BC" w:rsidRDefault="00C239BC" w:rsidP="0070144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Содействие в реализации следующих прав по ценным бумагам</w:t>
            </w:r>
            <w:r w:rsidRPr="00C239BC">
              <w:rPr>
                <w:rFonts w:ascii="Verdana" w:hAnsi="Verdana"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преимущественное право приобретения ценных бумаг, приобретение ценных бумаг обществом, выкуп акций обществом по требованию акционеров, добровольное предложение о приобретении акций, обязательное предложение о приобретении акций, обязательный выкуп акций по требованию владельца более 95% акций, погашение ценных бумаг.</w:t>
            </w:r>
          </w:p>
        </w:tc>
        <w:tc>
          <w:tcPr>
            <w:tcW w:w="2254" w:type="pct"/>
          </w:tcPr>
          <w:p w:rsidR="00C239BC" w:rsidRPr="00C239BC" w:rsidRDefault="00C239BC" w:rsidP="00C239BC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 w:rsidRPr="00C239BC">
              <w:rPr>
                <w:rFonts w:ascii="Verdana" w:hAnsi="Verdana"/>
                <w:b w:val="0"/>
                <w:bCs/>
                <w:sz w:val="18"/>
                <w:szCs w:val="18"/>
                <w:lang w:val="ru-RU"/>
              </w:rPr>
              <w:t>500 (</w:t>
            </w:r>
            <w:r>
              <w:rPr>
                <w:rFonts w:ascii="Verdana" w:hAnsi="Verdana"/>
                <w:b w:val="0"/>
                <w:bCs/>
                <w:sz w:val="18"/>
                <w:szCs w:val="18"/>
                <w:lang w:val="ru-RU"/>
              </w:rPr>
              <w:t>П</w:t>
            </w:r>
            <w:r w:rsidRPr="00C239BC">
              <w:rPr>
                <w:rFonts w:ascii="Verdana" w:hAnsi="Verdana"/>
                <w:b w:val="0"/>
                <w:bCs/>
                <w:sz w:val="18"/>
                <w:szCs w:val="18"/>
                <w:lang w:val="ru-RU"/>
              </w:rPr>
              <w:t>ятьсот) рублей за поручение</w:t>
            </w:r>
            <w:r>
              <w:rPr>
                <w:rFonts w:ascii="Verdana" w:hAnsi="Verdana"/>
                <w:b w:val="0"/>
                <w:bCs/>
                <w:sz w:val="18"/>
                <w:szCs w:val="18"/>
                <w:lang w:val="ru-RU"/>
              </w:rPr>
              <w:t xml:space="preserve"> на реализацию прав по ценным бумагам/участие в корпоративном действии </w:t>
            </w:r>
          </w:p>
        </w:tc>
      </w:tr>
      <w:tr w:rsidR="00C239BC" w:rsidRPr="001F2C56" w:rsidTr="002D3DE8">
        <w:trPr>
          <w:cantSplit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Default="00754921" w:rsidP="00697E9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18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Pr="00754921" w:rsidRDefault="00754921" w:rsidP="00754921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</w:rPr>
              <w:t>Фактические расходы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:</w:t>
            </w:r>
          </w:p>
        </w:tc>
        <w:tc>
          <w:tcPr>
            <w:tcW w:w="2254" w:type="pct"/>
          </w:tcPr>
          <w:p w:rsidR="00C239BC" w:rsidRDefault="00C239BC" w:rsidP="00BC6F17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</w:p>
        </w:tc>
      </w:tr>
      <w:tr w:rsidR="00C239BC" w:rsidRPr="001F2C56" w:rsidTr="002D3DE8">
        <w:trPr>
          <w:cantSplit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Pr="00754921" w:rsidRDefault="00754921" w:rsidP="00697E9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754921">
              <w:rPr>
                <w:rFonts w:ascii="Verdana" w:hAnsi="Verdana"/>
                <w:sz w:val="18"/>
                <w:szCs w:val="18"/>
              </w:rPr>
              <w:t>18.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1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BC" w:rsidRPr="00754921" w:rsidRDefault="00174CBB" w:rsidP="00754921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почтовые, телеграфные и другие расходы, связанные с оказанием услуг депонентам</w:t>
            </w:r>
          </w:p>
        </w:tc>
        <w:tc>
          <w:tcPr>
            <w:tcW w:w="2254" w:type="pct"/>
          </w:tcPr>
          <w:p w:rsidR="00C239BC" w:rsidRDefault="00754921" w:rsidP="00AC4EB1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100% возмещения по фактическим затратам </w:t>
            </w:r>
            <w:proofErr w:type="spellStart"/>
            <w:r w:rsidR="00AC4EB1">
              <w:rPr>
                <w:rFonts w:ascii="Verdana" w:hAnsi="Verdana"/>
                <w:b w:val="0"/>
                <w:sz w:val="18"/>
                <w:szCs w:val="18"/>
                <w:lang w:val="ru-RU"/>
              </w:rPr>
              <w:t>Эс-Би-Ай</w:t>
            </w:r>
            <w:proofErr w:type="spellEnd"/>
            <w:r w:rsidR="00AC4EB1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Банк</w:t>
            </w:r>
            <w:proofErr w:type="gramStart"/>
            <w:r w:rsidR="00AC4EB1"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а </w:t>
            </w: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ООО</w:t>
            </w:r>
            <w:proofErr w:type="gramEnd"/>
          </w:p>
        </w:tc>
      </w:tr>
      <w:tr w:rsidR="00174CBB" w:rsidRPr="001F2C56" w:rsidTr="002D3DE8">
        <w:trPr>
          <w:cantSplit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BB" w:rsidRPr="00754921" w:rsidRDefault="00174CBB" w:rsidP="00754921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754921">
              <w:rPr>
                <w:rFonts w:ascii="Verdana" w:hAnsi="Verdana"/>
                <w:sz w:val="18"/>
                <w:szCs w:val="18"/>
              </w:rPr>
              <w:t>18.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BB" w:rsidRPr="00754921" w:rsidRDefault="00174CBB" w:rsidP="00174CBB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комиссии и расходы, уплаченные прочим депозитариям и банкам-корреспондентам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связанные с оказанием услуг депонентам</w:t>
            </w:r>
          </w:p>
        </w:tc>
        <w:tc>
          <w:tcPr>
            <w:tcW w:w="2254" w:type="pct"/>
          </w:tcPr>
          <w:p w:rsidR="00174CBB" w:rsidRDefault="00174CBB" w:rsidP="00AC4EB1">
            <w:pPr>
              <w:pStyle w:val="2"/>
              <w:rPr>
                <w:rFonts w:ascii="Verdana" w:hAnsi="Verdana"/>
                <w:b w:val="0"/>
                <w:sz w:val="18"/>
                <w:szCs w:val="18"/>
                <w:lang w:val="ru-RU"/>
              </w:rPr>
            </w:pPr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100% возмещения по фактическим затратам </w:t>
            </w:r>
            <w:proofErr w:type="spellStart"/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Эс-Би-Ай</w:t>
            </w:r>
            <w:proofErr w:type="spellEnd"/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 xml:space="preserve"> Банк</w:t>
            </w:r>
            <w:proofErr w:type="gramStart"/>
            <w:r>
              <w:rPr>
                <w:rFonts w:ascii="Verdana" w:hAnsi="Verdana"/>
                <w:b w:val="0"/>
                <w:sz w:val="18"/>
                <w:szCs w:val="18"/>
                <w:lang w:val="ru-RU"/>
              </w:rPr>
              <w:t>а ООО</w:t>
            </w:r>
            <w:proofErr w:type="gramEnd"/>
          </w:p>
        </w:tc>
      </w:tr>
    </w:tbl>
    <w:p w:rsidR="00F76CC0" w:rsidRDefault="00F76CC0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</w:p>
    <w:p w:rsidR="00AC6C1F" w:rsidRDefault="00AC6C1F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</w:p>
    <w:p w:rsidR="00AC6C1F" w:rsidRDefault="00AC6C1F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</w:p>
    <w:p w:rsidR="00AC6C1F" w:rsidRDefault="00AC6C1F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  <w:bookmarkStart w:id="0" w:name="_GoBack"/>
      <w:bookmarkEnd w:id="0"/>
    </w:p>
    <w:p w:rsidR="008F473F" w:rsidRDefault="008F473F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</w:p>
    <w:p w:rsidR="008F473F" w:rsidRPr="001F2C56" w:rsidRDefault="008F473F" w:rsidP="00AC4EB1">
      <w:pPr>
        <w:pStyle w:val="a3"/>
        <w:ind w:firstLine="0"/>
        <w:rPr>
          <w:rFonts w:ascii="Verdana" w:hAnsi="Verdana"/>
          <w:sz w:val="18"/>
          <w:szCs w:val="18"/>
          <w:lang w:val="ru-RU"/>
        </w:rPr>
      </w:pPr>
    </w:p>
    <w:sectPr w:rsidR="008F473F" w:rsidRPr="001F2C56" w:rsidSect="009711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57" w:right="1134" w:bottom="363" w:left="1134" w:header="284" w:footer="58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F9D" w:rsidRDefault="00574F9D">
      <w:r>
        <w:separator/>
      </w:r>
    </w:p>
  </w:endnote>
  <w:endnote w:type="continuationSeparator" w:id="0">
    <w:p w:rsidR="00574F9D" w:rsidRDefault="00574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76" w:rsidRDefault="0092237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21" w:rsidRPr="00B35B7F" w:rsidRDefault="006849E0" w:rsidP="003F5428">
    <w:pPr>
      <w:pStyle w:val="ac"/>
      <w:tabs>
        <w:tab w:val="clear" w:pos="4153"/>
        <w:tab w:val="clear" w:pos="8306"/>
      </w:tabs>
      <w:jc w:val="center"/>
      <w:rPr>
        <w:sz w:val="22"/>
        <w:szCs w:val="22"/>
      </w:rPr>
    </w:pPr>
    <w:r w:rsidRPr="00B35B7F">
      <w:rPr>
        <w:sz w:val="22"/>
        <w:szCs w:val="22"/>
      </w:rPr>
      <w:fldChar w:fldCharType="begin"/>
    </w:r>
    <w:r w:rsidR="006E1E21" w:rsidRPr="00B35B7F">
      <w:rPr>
        <w:sz w:val="22"/>
        <w:szCs w:val="22"/>
      </w:rPr>
      <w:instrText>PAGE   \* MERGEFORMAT</w:instrText>
    </w:r>
    <w:r w:rsidRPr="00B35B7F">
      <w:rPr>
        <w:sz w:val="22"/>
        <w:szCs w:val="22"/>
      </w:rPr>
      <w:fldChar w:fldCharType="separate"/>
    </w:r>
    <w:r w:rsidR="00174CBB">
      <w:rPr>
        <w:noProof/>
        <w:sz w:val="22"/>
        <w:szCs w:val="22"/>
      </w:rPr>
      <w:t>2</w:t>
    </w:r>
    <w:r w:rsidRPr="00B35B7F"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76" w:rsidRDefault="0092237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F9D" w:rsidRDefault="00574F9D">
      <w:r>
        <w:separator/>
      </w:r>
    </w:p>
  </w:footnote>
  <w:footnote w:type="continuationSeparator" w:id="0">
    <w:p w:rsidR="00574F9D" w:rsidRDefault="00574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76" w:rsidRDefault="0092237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76" w:rsidRDefault="0092237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bottom w:val="single" w:sz="4" w:space="0" w:color="auto"/>
      </w:tblBorders>
      <w:tblLayout w:type="fixed"/>
      <w:tblLook w:val="0000"/>
    </w:tblPr>
    <w:tblGrid>
      <w:gridCol w:w="2694"/>
      <w:gridCol w:w="6945"/>
    </w:tblGrid>
    <w:tr w:rsidR="006E1E21" w:rsidRPr="00060B49" w:rsidTr="00AC4EB1">
      <w:trPr>
        <w:cantSplit/>
        <w:trHeight w:val="993"/>
      </w:trPr>
      <w:tc>
        <w:tcPr>
          <w:tcW w:w="2694" w:type="dxa"/>
        </w:tcPr>
        <w:p w:rsidR="006E1E21" w:rsidRPr="00BA5C03" w:rsidRDefault="006E1E21" w:rsidP="001C50A4">
          <w:pPr>
            <w:spacing w:before="60"/>
            <w:ind w:right="-6"/>
          </w:pPr>
        </w:p>
      </w:tc>
      <w:tc>
        <w:tcPr>
          <w:tcW w:w="6945" w:type="dxa"/>
          <w:vAlign w:val="center"/>
        </w:tcPr>
        <w:p w:rsidR="00971114" w:rsidRPr="00922376" w:rsidRDefault="00971114" w:rsidP="002E0798">
          <w:pPr>
            <w:spacing w:line="160" w:lineRule="exact"/>
            <w:ind w:right="-6"/>
            <w:jc w:val="right"/>
            <w:rPr>
              <w:rFonts w:ascii="Verdana" w:hAnsi="Verdana"/>
              <w:b/>
              <w:sz w:val="18"/>
              <w:szCs w:val="18"/>
            </w:rPr>
          </w:pPr>
        </w:p>
        <w:p w:rsidR="00971114" w:rsidRPr="00922376" w:rsidRDefault="006E1E21" w:rsidP="002E0798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proofErr w:type="spellStart"/>
          <w:r w:rsidRPr="00922376">
            <w:rPr>
              <w:rFonts w:ascii="Verdana" w:hAnsi="Verdana"/>
              <w:b/>
              <w:sz w:val="16"/>
              <w:szCs w:val="16"/>
            </w:rPr>
            <w:t>Эс-Би-Ай</w:t>
          </w:r>
          <w:proofErr w:type="spellEnd"/>
          <w:r w:rsidRPr="00922376">
            <w:rPr>
              <w:rFonts w:ascii="Verdana" w:hAnsi="Verdana"/>
              <w:b/>
              <w:sz w:val="16"/>
              <w:szCs w:val="16"/>
            </w:rPr>
            <w:t xml:space="preserve"> Банк ООО</w:t>
          </w:r>
          <w:r w:rsidR="00971114" w:rsidRPr="00922376">
            <w:rPr>
              <w:rFonts w:ascii="Verdana" w:hAnsi="Verdana"/>
              <w:b/>
              <w:sz w:val="16"/>
              <w:szCs w:val="16"/>
            </w:rPr>
            <w:t xml:space="preserve"> </w:t>
          </w:r>
        </w:p>
        <w:p w:rsidR="006E1E21" w:rsidRPr="008A3EC3" w:rsidRDefault="006E1E21" w:rsidP="002E0798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r w:rsidRPr="00922376">
            <w:rPr>
              <w:rFonts w:ascii="Verdana" w:hAnsi="Verdana"/>
              <w:b/>
              <w:sz w:val="16"/>
              <w:szCs w:val="16"/>
            </w:rPr>
            <w:t xml:space="preserve">                                                                                                                 Приложение</w:t>
          </w:r>
          <w:r w:rsidR="00EB5DDB" w:rsidRPr="00922376">
            <w:rPr>
              <w:rFonts w:ascii="Verdana" w:hAnsi="Verdana"/>
              <w:b/>
              <w:sz w:val="16"/>
              <w:szCs w:val="16"/>
            </w:rPr>
            <w:t xml:space="preserve"> </w:t>
          </w:r>
          <w:r w:rsidRPr="008A3EC3">
            <w:rPr>
              <w:rFonts w:ascii="Verdana" w:hAnsi="Verdana"/>
              <w:b/>
              <w:sz w:val="16"/>
              <w:szCs w:val="16"/>
            </w:rPr>
            <w:t>№16</w:t>
          </w:r>
        </w:p>
        <w:p w:rsidR="006E1E21" w:rsidRPr="008A3EC3" w:rsidRDefault="006E1E21" w:rsidP="002E0798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r w:rsidRPr="008A3EC3">
            <w:rPr>
              <w:rFonts w:ascii="Verdana" w:hAnsi="Verdana"/>
              <w:b/>
              <w:sz w:val="16"/>
              <w:szCs w:val="16"/>
            </w:rPr>
            <w:t>к «Условиям осуществления депозитарной деятельности»</w:t>
          </w:r>
        </w:p>
        <w:p w:rsidR="006E1E21" w:rsidRPr="00060B49" w:rsidRDefault="006E1E21" w:rsidP="009D6454">
          <w:pPr>
            <w:spacing w:line="160" w:lineRule="exact"/>
            <w:jc w:val="right"/>
            <w:rPr>
              <w:rFonts w:ascii="Verdana" w:hAnsi="Verdana"/>
              <w:b/>
              <w:sz w:val="16"/>
              <w:szCs w:val="16"/>
            </w:rPr>
          </w:pPr>
        </w:p>
      </w:tc>
    </w:tr>
  </w:tbl>
  <w:p w:rsidR="006E1E21" w:rsidRDefault="006E1E2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4D216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C33698DE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2" w:firstLine="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426" w:firstLine="0"/>
      </w:pPr>
      <w:rPr>
        <w:rFonts w:hint="default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284" w:firstLine="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2">
    <w:nsid w:val="04002556"/>
    <w:multiLevelType w:val="multilevel"/>
    <w:tmpl w:val="A55079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711DF0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35"/>
        </w:tabs>
        <w:ind w:left="835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7753771"/>
    <w:multiLevelType w:val="hybridMultilevel"/>
    <w:tmpl w:val="33CEE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BC3302"/>
    <w:multiLevelType w:val="hybridMultilevel"/>
    <w:tmpl w:val="17A46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5C00E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3A2748E"/>
    <w:multiLevelType w:val="singleLevel"/>
    <w:tmpl w:val="F2288130"/>
    <w:lvl w:ilvl="0">
      <w:start w:val="2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hint="default"/>
      </w:rPr>
    </w:lvl>
  </w:abstractNum>
  <w:abstractNum w:abstractNumId="8">
    <w:nsid w:val="19B8525D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FBF7573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2994302"/>
    <w:multiLevelType w:val="hybridMultilevel"/>
    <w:tmpl w:val="ADF8B3C4"/>
    <w:lvl w:ilvl="0" w:tplc="B5C61616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024EE"/>
    <w:multiLevelType w:val="multilevel"/>
    <w:tmpl w:val="1B0035AC"/>
    <w:lvl w:ilvl="0">
      <w:start w:val="10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firstLine="57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36730FAC"/>
    <w:multiLevelType w:val="multilevel"/>
    <w:tmpl w:val="21C8686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3">
    <w:nsid w:val="378A6C27"/>
    <w:multiLevelType w:val="multilevel"/>
    <w:tmpl w:val="A65C85F8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854212D"/>
    <w:multiLevelType w:val="multilevel"/>
    <w:tmpl w:val="0D4C7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3131"/>
        </w:tabs>
        <w:ind w:left="284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3C6D65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F736264"/>
    <w:multiLevelType w:val="singleLevel"/>
    <w:tmpl w:val="D146051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410A6C3C"/>
    <w:multiLevelType w:val="hybridMultilevel"/>
    <w:tmpl w:val="E3561912"/>
    <w:lvl w:ilvl="0" w:tplc="41D0466E">
      <w:start w:val="1"/>
      <w:numFmt w:val="decimal"/>
      <w:lvlText w:val="2.%1."/>
      <w:lvlJc w:val="left"/>
      <w:pPr>
        <w:ind w:left="644" w:hanging="360"/>
      </w:pPr>
      <w:rPr>
        <w:rFonts w:ascii="Times New Roman" w:hAnsi="Times New Roman" w:hint="default"/>
        <w:b/>
        <w:i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E5A15"/>
    <w:multiLevelType w:val="singleLevel"/>
    <w:tmpl w:val="F2288130"/>
    <w:lvl w:ilvl="0">
      <w:start w:val="2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hint="default"/>
      </w:rPr>
    </w:lvl>
  </w:abstractNum>
  <w:abstractNum w:abstractNumId="19">
    <w:nsid w:val="43BF4AB6"/>
    <w:multiLevelType w:val="singleLevel"/>
    <w:tmpl w:val="2E361800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E542A9A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D4A2998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5FA87B33"/>
    <w:multiLevelType w:val="hybridMultilevel"/>
    <w:tmpl w:val="B3DA69E6"/>
    <w:lvl w:ilvl="0" w:tplc="DDD01C36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4B48A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2C8538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36F73EC"/>
    <w:multiLevelType w:val="multilevel"/>
    <w:tmpl w:val="C3A2C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dstrike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>
    <w:nsid w:val="696A55E0"/>
    <w:multiLevelType w:val="multilevel"/>
    <w:tmpl w:val="29809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AFC0B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46460AC"/>
    <w:multiLevelType w:val="multilevel"/>
    <w:tmpl w:val="519E8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A415A34"/>
    <w:multiLevelType w:val="multilevel"/>
    <w:tmpl w:val="4906F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7B640DAC"/>
    <w:multiLevelType w:val="singleLevel"/>
    <w:tmpl w:val="2E361800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B7F0B09"/>
    <w:multiLevelType w:val="multilevel"/>
    <w:tmpl w:val="519E8EFA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8"/>
        </w:tabs>
        <w:ind w:left="17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6"/>
        </w:tabs>
        <w:ind w:left="21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6"/>
        </w:tabs>
        <w:ind w:left="26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6"/>
        </w:tabs>
        <w:ind w:left="31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96"/>
        </w:tabs>
        <w:ind w:left="36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16"/>
        </w:tabs>
        <w:ind w:left="41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6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96"/>
        </w:tabs>
        <w:ind w:left="5236" w:hanging="1440"/>
      </w:pPr>
      <w:rPr>
        <w:rFonts w:hint="default"/>
      </w:rPr>
    </w:lvl>
  </w:abstractNum>
  <w:abstractNum w:abstractNumId="32">
    <w:nsid w:val="7E304E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7"/>
  </w:num>
  <w:num w:numId="2">
    <w:abstractNumId w:val="26"/>
  </w:num>
  <w:num w:numId="3">
    <w:abstractNumId w:val="9"/>
  </w:num>
  <w:num w:numId="4">
    <w:abstractNumId w:val="26"/>
  </w:num>
  <w:num w:numId="5">
    <w:abstractNumId w:val="26"/>
  </w:num>
  <w:num w:numId="6">
    <w:abstractNumId w:val="26"/>
  </w:num>
  <w:num w:numId="7">
    <w:abstractNumId w:val="24"/>
  </w:num>
  <w:num w:numId="8">
    <w:abstractNumId w:val="6"/>
  </w:num>
  <w:num w:numId="9">
    <w:abstractNumId w:val="16"/>
  </w:num>
  <w:num w:numId="10">
    <w:abstractNumId w:val="20"/>
  </w:num>
  <w:num w:numId="11">
    <w:abstractNumId w:val="30"/>
  </w:num>
  <w:num w:numId="12">
    <w:abstractNumId w:val="19"/>
  </w:num>
  <w:num w:numId="13">
    <w:abstractNumId w:val="23"/>
  </w:num>
  <w:num w:numId="14">
    <w:abstractNumId w:val="18"/>
  </w:num>
  <w:num w:numId="15">
    <w:abstractNumId w:val="7"/>
  </w:num>
  <w:num w:numId="16">
    <w:abstractNumId w:val="15"/>
  </w:num>
  <w:num w:numId="17">
    <w:abstractNumId w:val="14"/>
  </w:num>
  <w:num w:numId="18">
    <w:abstractNumId w:val="29"/>
  </w:num>
  <w:num w:numId="19">
    <w:abstractNumId w:val="0"/>
  </w:num>
  <w:num w:numId="20">
    <w:abstractNumId w:val="12"/>
  </w:num>
  <w:num w:numId="21">
    <w:abstractNumId w:val="11"/>
  </w:num>
  <w:num w:numId="22">
    <w:abstractNumId w:val="25"/>
  </w:num>
  <w:num w:numId="23">
    <w:abstractNumId w:val="28"/>
  </w:num>
  <w:num w:numId="24">
    <w:abstractNumId w:val="5"/>
  </w:num>
  <w:num w:numId="25">
    <w:abstractNumId w:val="2"/>
  </w:num>
  <w:num w:numId="26">
    <w:abstractNumId w:val="4"/>
  </w:num>
  <w:num w:numId="27">
    <w:abstractNumId w:val="13"/>
  </w:num>
  <w:num w:numId="28">
    <w:abstractNumId w:val="17"/>
  </w:num>
  <w:num w:numId="29">
    <w:abstractNumId w:val="3"/>
  </w:num>
  <w:num w:numId="30">
    <w:abstractNumId w:val="31"/>
  </w:num>
  <w:num w:numId="31">
    <w:abstractNumId w:val="1"/>
  </w:num>
  <w:num w:numId="32">
    <w:abstractNumId w:val="10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546BC"/>
    <w:rsid w:val="00002D3F"/>
    <w:rsid w:val="0001474D"/>
    <w:rsid w:val="000157F0"/>
    <w:rsid w:val="00025E10"/>
    <w:rsid w:val="0002705F"/>
    <w:rsid w:val="00035FE0"/>
    <w:rsid w:val="000360EC"/>
    <w:rsid w:val="000376F8"/>
    <w:rsid w:val="00037E2D"/>
    <w:rsid w:val="00037F30"/>
    <w:rsid w:val="000407AD"/>
    <w:rsid w:val="00051882"/>
    <w:rsid w:val="00052D72"/>
    <w:rsid w:val="00054913"/>
    <w:rsid w:val="00060B49"/>
    <w:rsid w:val="00077AF2"/>
    <w:rsid w:val="00077E0C"/>
    <w:rsid w:val="0009406F"/>
    <w:rsid w:val="000A590C"/>
    <w:rsid w:val="000B2568"/>
    <w:rsid w:val="000B61A3"/>
    <w:rsid w:val="000C3553"/>
    <w:rsid w:val="000C72FA"/>
    <w:rsid w:val="000E5EA2"/>
    <w:rsid w:val="000E5EDD"/>
    <w:rsid w:val="000E6979"/>
    <w:rsid w:val="000F38EA"/>
    <w:rsid w:val="000F3911"/>
    <w:rsid w:val="00102FF6"/>
    <w:rsid w:val="00111E27"/>
    <w:rsid w:val="00127382"/>
    <w:rsid w:val="00133B7A"/>
    <w:rsid w:val="001356D2"/>
    <w:rsid w:val="00142FD4"/>
    <w:rsid w:val="001442FD"/>
    <w:rsid w:val="0014443C"/>
    <w:rsid w:val="00144AA7"/>
    <w:rsid w:val="00145CDA"/>
    <w:rsid w:val="00146E75"/>
    <w:rsid w:val="00174CBB"/>
    <w:rsid w:val="00175BC8"/>
    <w:rsid w:val="0017636D"/>
    <w:rsid w:val="00190CD9"/>
    <w:rsid w:val="00192693"/>
    <w:rsid w:val="0019596A"/>
    <w:rsid w:val="00197F9F"/>
    <w:rsid w:val="001A0423"/>
    <w:rsid w:val="001B3740"/>
    <w:rsid w:val="001B3ABE"/>
    <w:rsid w:val="001C2C0F"/>
    <w:rsid w:val="001C50A4"/>
    <w:rsid w:val="001D0F84"/>
    <w:rsid w:val="001E2CA7"/>
    <w:rsid w:val="001E51EE"/>
    <w:rsid w:val="001E7077"/>
    <w:rsid w:val="001F1E21"/>
    <w:rsid w:val="001F2C56"/>
    <w:rsid w:val="001F544B"/>
    <w:rsid w:val="001F6705"/>
    <w:rsid w:val="00202D39"/>
    <w:rsid w:val="00204CBD"/>
    <w:rsid w:val="00204EF1"/>
    <w:rsid w:val="002065AD"/>
    <w:rsid w:val="00207CDF"/>
    <w:rsid w:val="00211646"/>
    <w:rsid w:val="00213489"/>
    <w:rsid w:val="00221FCE"/>
    <w:rsid w:val="00224835"/>
    <w:rsid w:val="00227722"/>
    <w:rsid w:val="002306CD"/>
    <w:rsid w:val="00230C26"/>
    <w:rsid w:val="00232E4C"/>
    <w:rsid w:val="0023379E"/>
    <w:rsid w:val="00243EB1"/>
    <w:rsid w:val="00244F4B"/>
    <w:rsid w:val="00246989"/>
    <w:rsid w:val="00253FD4"/>
    <w:rsid w:val="0025760C"/>
    <w:rsid w:val="00261AB1"/>
    <w:rsid w:val="00263E03"/>
    <w:rsid w:val="00263F5F"/>
    <w:rsid w:val="002644BB"/>
    <w:rsid w:val="00264ECE"/>
    <w:rsid w:val="00270CD0"/>
    <w:rsid w:val="00272319"/>
    <w:rsid w:val="0027654F"/>
    <w:rsid w:val="0028577B"/>
    <w:rsid w:val="00285F7B"/>
    <w:rsid w:val="00286919"/>
    <w:rsid w:val="002979E8"/>
    <w:rsid w:val="002A11E4"/>
    <w:rsid w:val="002A43A1"/>
    <w:rsid w:val="002A5423"/>
    <w:rsid w:val="002C2E32"/>
    <w:rsid w:val="002C373D"/>
    <w:rsid w:val="002C63CE"/>
    <w:rsid w:val="002D3DE8"/>
    <w:rsid w:val="002D67D9"/>
    <w:rsid w:val="002E0798"/>
    <w:rsid w:val="002E0DF1"/>
    <w:rsid w:val="002E1166"/>
    <w:rsid w:val="002E2284"/>
    <w:rsid w:val="002E3A3E"/>
    <w:rsid w:val="002E4CD1"/>
    <w:rsid w:val="002E7E0B"/>
    <w:rsid w:val="002F498B"/>
    <w:rsid w:val="002F59E0"/>
    <w:rsid w:val="002F6719"/>
    <w:rsid w:val="0030412C"/>
    <w:rsid w:val="00311C59"/>
    <w:rsid w:val="003206C0"/>
    <w:rsid w:val="00325180"/>
    <w:rsid w:val="003341F1"/>
    <w:rsid w:val="0033673F"/>
    <w:rsid w:val="00337590"/>
    <w:rsid w:val="00337F91"/>
    <w:rsid w:val="00343B95"/>
    <w:rsid w:val="00347414"/>
    <w:rsid w:val="0034779D"/>
    <w:rsid w:val="003574E8"/>
    <w:rsid w:val="0038065D"/>
    <w:rsid w:val="00381017"/>
    <w:rsid w:val="00383B46"/>
    <w:rsid w:val="00395A8B"/>
    <w:rsid w:val="003A059E"/>
    <w:rsid w:val="003A4405"/>
    <w:rsid w:val="003A71C9"/>
    <w:rsid w:val="003A75D9"/>
    <w:rsid w:val="003A7A9E"/>
    <w:rsid w:val="003B3240"/>
    <w:rsid w:val="003B5446"/>
    <w:rsid w:val="003C1BAC"/>
    <w:rsid w:val="003C3601"/>
    <w:rsid w:val="003C6052"/>
    <w:rsid w:val="003D2E7A"/>
    <w:rsid w:val="003E4B39"/>
    <w:rsid w:val="003E67D5"/>
    <w:rsid w:val="003F1646"/>
    <w:rsid w:val="003F5428"/>
    <w:rsid w:val="003F64FF"/>
    <w:rsid w:val="00406105"/>
    <w:rsid w:val="004063C4"/>
    <w:rsid w:val="00411900"/>
    <w:rsid w:val="00412220"/>
    <w:rsid w:val="004173D1"/>
    <w:rsid w:val="00417436"/>
    <w:rsid w:val="0042026D"/>
    <w:rsid w:val="004205A2"/>
    <w:rsid w:val="004337D7"/>
    <w:rsid w:val="004355BC"/>
    <w:rsid w:val="00450E45"/>
    <w:rsid w:val="0045152F"/>
    <w:rsid w:val="004542EC"/>
    <w:rsid w:val="004546BC"/>
    <w:rsid w:val="00465720"/>
    <w:rsid w:val="004704FA"/>
    <w:rsid w:val="0049234E"/>
    <w:rsid w:val="004A7062"/>
    <w:rsid w:val="004A73C0"/>
    <w:rsid w:val="004A7838"/>
    <w:rsid w:val="004B5427"/>
    <w:rsid w:val="004B6A1E"/>
    <w:rsid w:val="004D3646"/>
    <w:rsid w:val="004D5FD1"/>
    <w:rsid w:val="004D622F"/>
    <w:rsid w:val="004D62CF"/>
    <w:rsid w:val="004E1EA4"/>
    <w:rsid w:val="004E4B03"/>
    <w:rsid w:val="004F04FB"/>
    <w:rsid w:val="004F2BCB"/>
    <w:rsid w:val="005152BB"/>
    <w:rsid w:val="005248BC"/>
    <w:rsid w:val="00527808"/>
    <w:rsid w:val="005317DC"/>
    <w:rsid w:val="00534389"/>
    <w:rsid w:val="0053717A"/>
    <w:rsid w:val="00541C55"/>
    <w:rsid w:val="00552E24"/>
    <w:rsid w:val="005723BA"/>
    <w:rsid w:val="0057414E"/>
    <w:rsid w:val="00574F9D"/>
    <w:rsid w:val="00581F6F"/>
    <w:rsid w:val="00590FBA"/>
    <w:rsid w:val="00594080"/>
    <w:rsid w:val="00594674"/>
    <w:rsid w:val="00595544"/>
    <w:rsid w:val="005A33BF"/>
    <w:rsid w:val="005A420F"/>
    <w:rsid w:val="005A4DD1"/>
    <w:rsid w:val="005B34C8"/>
    <w:rsid w:val="005B7A08"/>
    <w:rsid w:val="005C0E62"/>
    <w:rsid w:val="005C15D0"/>
    <w:rsid w:val="005C60CE"/>
    <w:rsid w:val="005D0D91"/>
    <w:rsid w:val="005D18F9"/>
    <w:rsid w:val="005D34DC"/>
    <w:rsid w:val="005D3E1A"/>
    <w:rsid w:val="005D7A75"/>
    <w:rsid w:val="005E2892"/>
    <w:rsid w:val="005E4913"/>
    <w:rsid w:val="005E7393"/>
    <w:rsid w:val="005F7385"/>
    <w:rsid w:val="006006D5"/>
    <w:rsid w:val="0060106F"/>
    <w:rsid w:val="00601B97"/>
    <w:rsid w:val="00601E73"/>
    <w:rsid w:val="00605F3C"/>
    <w:rsid w:val="00612775"/>
    <w:rsid w:val="00613E6B"/>
    <w:rsid w:val="00614A08"/>
    <w:rsid w:val="00615B52"/>
    <w:rsid w:val="00615BEC"/>
    <w:rsid w:val="00615D8E"/>
    <w:rsid w:val="00621A76"/>
    <w:rsid w:val="00633A65"/>
    <w:rsid w:val="00643CDE"/>
    <w:rsid w:val="0064721B"/>
    <w:rsid w:val="00650391"/>
    <w:rsid w:val="006504F3"/>
    <w:rsid w:val="00661638"/>
    <w:rsid w:val="00665D5F"/>
    <w:rsid w:val="006702C9"/>
    <w:rsid w:val="00682224"/>
    <w:rsid w:val="006849E0"/>
    <w:rsid w:val="00690A11"/>
    <w:rsid w:val="00697E9A"/>
    <w:rsid w:val="006B17C5"/>
    <w:rsid w:val="006B220C"/>
    <w:rsid w:val="006B41CD"/>
    <w:rsid w:val="006B6065"/>
    <w:rsid w:val="006C0C7A"/>
    <w:rsid w:val="006C3413"/>
    <w:rsid w:val="006C5F68"/>
    <w:rsid w:val="006D460C"/>
    <w:rsid w:val="006E1E21"/>
    <w:rsid w:val="006F4DD1"/>
    <w:rsid w:val="006F68D9"/>
    <w:rsid w:val="00701441"/>
    <w:rsid w:val="00716204"/>
    <w:rsid w:val="00723A9B"/>
    <w:rsid w:val="00726075"/>
    <w:rsid w:val="00737369"/>
    <w:rsid w:val="00741EBB"/>
    <w:rsid w:val="00744158"/>
    <w:rsid w:val="00754921"/>
    <w:rsid w:val="00762565"/>
    <w:rsid w:val="00763004"/>
    <w:rsid w:val="007704D4"/>
    <w:rsid w:val="00770D78"/>
    <w:rsid w:val="00771FA6"/>
    <w:rsid w:val="007725D3"/>
    <w:rsid w:val="00782F30"/>
    <w:rsid w:val="0078540D"/>
    <w:rsid w:val="007903A8"/>
    <w:rsid w:val="00790B08"/>
    <w:rsid w:val="007912B0"/>
    <w:rsid w:val="00797A06"/>
    <w:rsid w:val="007A35D2"/>
    <w:rsid w:val="007A6A14"/>
    <w:rsid w:val="007B162D"/>
    <w:rsid w:val="007B183A"/>
    <w:rsid w:val="007B3832"/>
    <w:rsid w:val="007B4271"/>
    <w:rsid w:val="007B4914"/>
    <w:rsid w:val="007B6B95"/>
    <w:rsid w:val="007C296D"/>
    <w:rsid w:val="007C7080"/>
    <w:rsid w:val="007C7EEE"/>
    <w:rsid w:val="007D109A"/>
    <w:rsid w:val="007D2699"/>
    <w:rsid w:val="007E16BF"/>
    <w:rsid w:val="007E53A8"/>
    <w:rsid w:val="007E6B1F"/>
    <w:rsid w:val="00800F44"/>
    <w:rsid w:val="008056E3"/>
    <w:rsid w:val="008133F4"/>
    <w:rsid w:val="00816823"/>
    <w:rsid w:val="00820BED"/>
    <w:rsid w:val="00830946"/>
    <w:rsid w:val="00831191"/>
    <w:rsid w:val="00834650"/>
    <w:rsid w:val="00836FA4"/>
    <w:rsid w:val="0083732E"/>
    <w:rsid w:val="00846678"/>
    <w:rsid w:val="0085028A"/>
    <w:rsid w:val="00861A9A"/>
    <w:rsid w:val="0086789C"/>
    <w:rsid w:val="00867B9B"/>
    <w:rsid w:val="0087136F"/>
    <w:rsid w:val="008773B3"/>
    <w:rsid w:val="0088064E"/>
    <w:rsid w:val="008835AA"/>
    <w:rsid w:val="0088468F"/>
    <w:rsid w:val="008956AC"/>
    <w:rsid w:val="008A13B8"/>
    <w:rsid w:val="008A3EC3"/>
    <w:rsid w:val="008C0300"/>
    <w:rsid w:val="008C5380"/>
    <w:rsid w:val="008C62DE"/>
    <w:rsid w:val="008D41CC"/>
    <w:rsid w:val="008D74B2"/>
    <w:rsid w:val="008D7C31"/>
    <w:rsid w:val="008E61D9"/>
    <w:rsid w:val="008E780C"/>
    <w:rsid w:val="008F1462"/>
    <w:rsid w:val="008F1B0E"/>
    <w:rsid w:val="008F473F"/>
    <w:rsid w:val="00921366"/>
    <w:rsid w:val="00921913"/>
    <w:rsid w:val="00922376"/>
    <w:rsid w:val="00922852"/>
    <w:rsid w:val="00924D03"/>
    <w:rsid w:val="009252F8"/>
    <w:rsid w:val="009261AC"/>
    <w:rsid w:val="00927AE5"/>
    <w:rsid w:val="00932333"/>
    <w:rsid w:val="00932F70"/>
    <w:rsid w:val="00940BA7"/>
    <w:rsid w:val="00940D69"/>
    <w:rsid w:val="00943306"/>
    <w:rsid w:val="0095192C"/>
    <w:rsid w:val="00951D9A"/>
    <w:rsid w:val="00971114"/>
    <w:rsid w:val="00977677"/>
    <w:rsid w:val="00984145"/>
    <w:rsid w:val="009877D1"/>
    <w:rsid w:val="0099220E"/>
    <w:rsid w:val="009A07D0"/>
    <w:rsid w:val="009A46AF"/>
    <w:rsid w:val="009A47D3"/>
    <w:rsid w:val="009A6FA3"/>
    <w:rsid w:val="009B5839"/>
    <w:rsid w:val="009B651E"/>
    <w:rsid w:val="009B7722"/>
    <w:rsid w:val="009B7D70"/>
    <w:rsid w:val="009C7D63"/>
    <w:rsid w:val="009D6454"/>
    <w:rsid w:val="009E178C"/>
    <w:rsid w:val="009E22C4"/>
    <w:rsid w:val="009F14C8"/>
    <w:rsid w:val="009F74C2"/>
    <w:rsid w:val="00A07CC7"/>
    <w:rsid w:val="00A1406D"/>
    <w:rsid w:val="00A1455D"/>
    <w:rsid w:val="00A17BA1"/>
    <w:rsid w:val="00A27D31"/>
    <w:rsid w:val="00A30274"/>
    <w:rsid w:val="00A3192A"/>
    <w:rsid w:val="00A338D3"/>
    <w:rsid w:val="00A34532"/>
    <w:rsid w:val="00A46C64"/>
    <w:rsid w:val="00A501D4"/>
    <w:rsid w:val="00A52472"/>
    <w:rsid w:val="00A56585"/>
    <w:rsid w:val="00A656F7"/>
    <w:rsid w:val="00A718D4"/>
    <w:rsid w:val="00A77EB1"/>
    <w:rsid w:val="00A96C41"/>
    <w:rsid w:val="00AA130B"/>
    <w:rsid w:val="00AA62CD"/>
    <w:rsid w:val="00AC2C5A"/>
    <w:rsid w:val="00AC4EB1"/>
    <w:rsid w:val="00AC6C1F"/>
    <w:rsid w:val="00AD28CB"/>
    <w:rsid w:val="00AD3250"/>
    <w:rsid w:val="00AE36EF"/>
    <w:rsid w:val="00AE65F3"/>
    <w:rsid w:val="00B16D6D"/>
    <w:rsid w:val="00B20482"/>
    <w:rsid w:val="00B27C29"/>
    <w:rsid w:val="00B32362"/>
    <w:rsid w:val="00B35B7F"/>
    <w:rsid w:val="00B3697F"/>
    <w:rsid w:val="00B43E98"/>
    <w:rsid w:val="00B45986"/>
    <w:rsid w:val="00B53137"/>
    <w:rsid w:val="00B64D61"/>
    <w:rsid w:val="00B8299A"/>
    <w:rsid w:val="00B86AC5"/>
    <w:rsid w:val="00BA2F03"/>
    <w:rsid w:val="00BA3C6E"/>
    <w:rsid w:val="00BB4582"/>
    <w:rsid w:val="00BB48C1"/>
    <w:rsid w:val="00BB72EC"/>
    <w:rsid w:val="00BC42E6"/>
    <w:rsid w:val="00BC67F9"/>
    <w:rsid w:val="00BC6F17"/>
    <w:rsid w:val="00BD317C"/>
    <w:rsid w:val="00BE78BF"/>
    <w:rsid w:val="00BF524F"/>
    <w:rsid w:val="00BF7CC5"/>
    <w:rsid w:val="00C04491"/>
    <w:rsid w:val="00C14805"/>
    <w:rsid w:val="00C14D26"/>
    <w:rsid w:val="00C17FC8"/>
    <w:rsid w:val="00C21CF5"/>
    <w:rsid w:val="00C239BC"/>
    <w:rsid w:val="00C27218"/>
    <w:rsid w:val="00C44263"/>
    <w:rsid w:val="00C47EE2"/>
    <w:rsid w:val="00C55827"/>
    <w:rsid w:val="00C671B4"/>
    <w:rsid w:val="00C674DD"/>
    <w:rsid w:val="00C7352F"/>
    <w:rsid w:val="00C75B1E"/>
    <w:rsid w:val="00C86823"/>
    <w:rsid w:val="00C91FD4"/>
    <w:rsid w:val="00C925B2"/>
    <w:rsid w:val="00CA4D1C"/>
    <w:rsid w:val="00CA6418"/>
    <w:rsid w:val="00CB256C"/>
    <w:rsid w:val="00CB346D"/>
    <w:rsid w:val="00CC199C"/>
    <w:rsid w:val="00CC30B9"/>
    <w:rsid w:val="00CC501C"/>
    <w:rsid w:val="00CD20BF"/>
    <w:rsid w:val="00CD4A36"/>
    <w:rsid w:val="00CE0B0D"/>
    <w:rsid w:val="00CE2DB4"/>
    <w:rsid w:val="00CE4D2D"/>
    <w:rsid w:val="00CE4E72"/>
    <w:rsid w:val="00CE4F51"/>
    <w:rsid w:val="00CE7833"/>
    <w:rsid w:val="00CF7E2A"/>
    <w:rsid w:val="00D015A3"/>
    <w:rsid w:val="00D03C01"/>
    <w:rsid w:val="00D10D2E"/>
    <w:rsid w:val="00D12B9C"/>
    <w:rsid w:val="00D14EDB"/>
    <w:rsid w:val="00D1502E"/>
    <w:rsid w:val="00D15B84"/>
    <w:rsid w:val="00D218B6"/>
    <w:rsid w:val="00D25470"/>
    <w:rsid w:val="00D2684E"/>
    <w:rsid w:val="00D26AA0"/>
    <w:rsid w:val="00D27458"/>
    <w:rsid w:val="00D32738"/>
    <w:rsid w:val="00D32AFF"/>
    <w:rsid w:val="00D32B9A"/>
    <w:rsid w:val="00D34C99"/>
    <w:rsid w:val="00D410F3"/>
    <w:rsid w:val="00D44787"/>
    <w:rsid w:val="00D5227A"/>
    <w:rsid w:val="00D62276"/>
    <w:rsid w:val="00D66CE9"/>
    <w:rsid w:val="00D73C5E"/>
    <w:rsid w:val="00D83630"/>
    <w:rsid w:val="00D856FF"/>
    <w:rsid w:val="00D92AF1"/>
    <w:rsid w:val="00D96352"/>
    <w:rsid w:val="00DA2508"/>
    <w:rsid w:val="00DB2B89"/>
    <w:rsid w:val="00DD26B6"/>
    <w:rsid w:val="00DD52A2"/>
    <w:rsid w:val="00DE1FCC"/>
    <w:rsid w:val="00DE4D63"/>
    <w:rsid w:val="00DF13A1"/>
    <w:rsid w:val="00DF1AEC"/>
    <w:rsid w:val="00DF3A21"/>
    <w:rsid w:val="00DF3A35"/>
    <w:rsid w:val="00DF3B27"/>
    <w:rsid w:val="00DF7612"/>
    <w:rsid w:val="00DF7B11"/>
    <w:rsid w:val="00E1199C"/>
    <w:rsid w:val="00E13AE7"/>
    <w:rsid w:val="00E2094A"/>
    <w:rsid w:val="00E210CD"/>
    <w:rsid w:val="00E24148"/>
    <w:rsid w:val="00E24153"/>
    <w:rsid w:val="00E30F26"/>
    <w:rsid w:val="00E34AEF"/>
    <w:rsid w:val="00E516B7"/>
    <w:rsid w:val="00E53A1C"/>
    <w:rsid w:val="00E5482D"/>
    <w:rsid w:val="00E64D2E"/>
    <w:rsid w:val="00E65090"/>
    <w:rsid w:val="00E70086"/>
    <w:rsid w:val="00E7015A"/>
    <w:rsid w:val="00E7156A"/>
    <w:rsid w:val="00E80987"/>
    <w:rsid w:val="00E81D0C"/>
    <w:rsid w:val="00E87A76"/>
    <w:rsid w:val="00E9664D"/>
    <w:rsid w:val="00EA7FB6"/>
    <w:rsid w:val="00EB5B41"/>
    <w:rsid w:val="00EB5DDB"/>
    <w:rsid w:val="00EC4DB0"/>
    <w:rsid w:val="00ED1F6D"/>
    <w:rsid w:val="00ED30ED"/>
    <w:rsid w:val="00ED6A04"/>
    <w:rsid w:val="00EE1D16"/>
    <w:rsid w:val="00EE2F02"/>
    <w:rsid w:val="00F21DE0"/>
    <w:rsid w:val="00F25B64"/>
    <w:rsid w:val="00F41A2A"/>
    <w:rsid w:val="00F421BA"/>
    <w:rsid w:val="00F67212"/>
    <w:rsid w:val="00F72FFE"/>
    <w:rsid w:val="00F737B1"/>
    <w:rsid w:val="00F73A5F"/>
    <w:rsid w:val="00F76CC0"/>
    <w:rsid w:val="00F77D5B"/>
    <w:rsid w:val="00F867C3"/>
    <w:rsid w:val="00F91321"/>
    <w:rsid w:val="00F955E5"/>
    <w:rsid w:val="00F969EE"/>
    <w:rsid w:val="00FA0FBD"/>
    <w:rsid w:val="00FA6D79"/>
    <w:rsid w:val="00FB1C3C"/>
    <w:rsid w:val="00FB22F1"/>
    <w:rsid w:val="00FB4564"/>
    <w:rsid w:val="00FC01C3"/>
    <w:rsid w:val="00FC0B2A"/>
    <w:rsid w:val="00FC1DE4"/>
    <w:rsid w:val="00FC2F6F"/>
    <w:rsid w:val="00FC697A"/>
    <w:rsid w:val="00FD0E80"/>
    <w:rsid w:val="00FE70E0"/>
    <w:rsid w:val="00FE7223"/>
    <w:rsid w:val="00FF110D"/>
    <w:rsid w:val="00FF2939"/>
    <w:rsid w:val="00FF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94A"/>
  </w:style>
  <w:style w:type="paragraph" w:styleId="1">
    <w:name w:val="heading 1"/>
    <w:basedOn w:val="a"/>
    <w:next w:val="a"/>
    <w:qFormat/>
    <w:rsid w:val="00E2094A"/>
    <w:pPr>
      <w:keepNext/>
      <w:spacing w:before="240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qFormat/>
    <w:rsid w:val="00E2094A"/>
    <w:pPr>
      <w:keepNext/>
      <w:jc w:val="center"/>
      <w:outlineLvl w:val="1"/>
    </w:pPr>
    <w:rPr>
      <w:b/>
      <w:sz w:val="24"/>
      <w:lang w:val="en-US"/>
    </w:rPr>
  </w:style>
  <w:style w:type="paragraph" w:styleId="3">
    <w:name w:val="heading 3"/>
    <w:basedOn w:val="a"/>
    <w:next w:val="a"/>
    <w:qFormat/>
    <w:rsid w:val="00E2094A"/>
    <w:pPr>
      <w:keepNext/>
      <w:jc w:val="center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qFormat/>
    <w:rsid w:val="00E2094A"/>
    <w:pPr>
      <w:keepNext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E2094A"/>
    <w:pPr>
      <w:keepNext/>
      <w:jc w:val="right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rsid w:val="00E2094A"/>
    <w:pPr>
      <w:keepNext/>
      <w:outlineLvl w:val="5"/>
    </w:pPr>
    <w:rPr>
      <w:b/>
      <w:sz w:val="24"/>
      <w:lang w:val="en-US"/>
    </w:rPr>
  </w:style>
  <w:style w:type="paragraph" w:styleId="7">
    <w:name w:val="heading 7"/>
    <w:basedOn w:val="a"/>
    <w:next w:val="a"/>
    <w:qFormat/>
    <w:rsid w:val="00E2094A"/>
    <w:pPr>
      <w:keepNext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E2094A"/>
    <w:pPr>
      <w:keepNext/>
      <w:jc w:val="center"/>
      <w:outlineLvl w:val="7"/>
    </w:pPr>
    <w:rPr>
      <w:b/>
      <w:sz w:val="18"/>
      <w:lang w:val="en-US"/>
    </w:rPr>
  </w:style>
  <w:style w:type="paragraph" w:styleId="9">
    <w:name w:val="heading 9"/>
    <w:basedOn w:val="a"/>
    <w:next w:val="a"/>
    <w:qFormat/>
    <w:rsid w:val="00E2094A"/>
    <w:pPr>
      <w:keepNext/>
      <w:spacing w:line="180" w:lineRule="exact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2094A"/>
    <w:pPr>
      <w:ind w:firstLine="720"/>
      <w:jc w:val="both"/>
    </w:pPr>
    <w:rPr>
      <w:sz w:val="22"/>
      <w:lang w:val="en-US"/>
    </w:rPr>
  </w:style>
  <w:style w:type="paragraph" w:styleId="a5">
    <w:name w:val="endnote text"/>
    <w:basedOn w:val="a"/>
    <w:semiHidden/>
    <w:rsid w:val="00E2094A"/>
  </w:style>
  <w:style w:type="character" w:styleId="a6">
    <w:name w:val="endnote reference"/>
    <w:semiHidden/>
    <w:rsid w:val="00E2094A"/>
    <w:rPr>
      <w:vertAlign w:val="superscript"/>
    </w:rPr>
  </w:style>
  <w:style w:type="paragraph" w:styleId="a7">
    <w:name w:val="Title"/>
    <w:basedOn w:val="a"/>
    <w:qFormat/>
    <w:rsid w:val="00E2094A"/>
    <w:pPr>
      <w:jc w:val="center"/>
    </w:pPr>
    <w:rPr>
      <w:sz w:val="24"/>
      <w:lang w:val="en-US"/>
    </w:rPr>
  </w:style>
  <w:style w:type="paragraph" w:styleId="a8">
    <w:name w:val="footnote text"/>
    <w:basedOn w:val="a"/>
    <w:link w:val="a9"/>
    <w:rsid w:val="00E2094A"/>
  </w:style>
  <w:style w:type="character" w:styleId="aa">
    <w:name w:val="footnote reference"/>
    <w:semiHidden/>
    <w:rsid w:val="00E2094A"/>
    <w:rPr>
      <w:vertAlign w:val="superscript"/>
    </w:rPr>
  </w:style>
  <w:style w:type="paragraph" w:styleId="ab">
    <w:name w:val="header"/>
    <w:basedOn w:val="a"/>
    <w:rsid w:val="00E2094A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E2094A"/>
    <w:pPr>
      <w:tabs>
        <w:tab w:val="center" w:pos="4153"/>
        <w:tab w:val="right" w:pos="8306"/>
      </w:tabs>
    </w:pPr>
  </w:style>
  <w:style w:type="paragraph" w:styleId="ae">
    <w:name w:val="Body Text"/>
    <w:basedOn w:val="a"/>
    <w:rsid w:val="00E2094A"/>
    <w:pPr>
      <w:jc w:val="both"/>
    </w:pPr>
    <w:rPr>
      <w:rFonts w:ascii="NTTierce" w:hAnsi="NTTierce"/>
      <w:sz w:val="22"/>
      <w:lang w:val="en-US"/>
    </w:rPr>
  </w:style>
  <w:style w:type="paragraph" w:styleId="20">
    <w:name w:val="Body Text Indent 2"/>
    <w:basedOn w:val="a"/>
    <w:rsid w:val="00E2094A"/>
    <w:pPr>
      <w:ind w:firstLine="567"/>
      <w:jc w:val="both"/>
    </w:pPr>
    <w:rPr>
      <w:rFonts w:ascii="Arial" w:hAnsi="Arial"/>
      <w:color w:val="0000FF"/>
      <w:sz w:val="16"/>
      <w:lang w:val="en-US"/>
    </w:rPr>
  </w:style>
  <w:style w:type="paragraph" w:styleId="af">
    <w:name w:val="Normal Indent"/>
    <w:basedOn w:val="a"/>
    <w:rsid w:val="00E2094A"/>
    <w:pPr>
      <w:spacing w:before="120"/>
      <w:ind w:firstLine="720"/>
      <w:jc w:val="both"/>
    </w:pPr>
    <w:rPr>
      <w:rFonts w:ascii="Courier New" w:hAnsi="Courier New"/>
      <w:sz w:val="24"/>
    </w:rPr>
  </w:style>
  <w:style w:type="paragraph" w:customStyle="1" w:styleId="af0">
    <w:name w:val="Îáû÷íûé"/>
    <w:rsid w:val="00E2094A"/>
    <w:pPr>
      <w:widowControl w:val="0"/>
      <w:jc w:val="both"/>
    </w:pPr>
    <w:rPr>
      <w:rFonts w:ascii="Arial" w:hAnsi="Arial"/>
      <w:sz w:val="24"/>
    </w:rPr>
  </w:style>
  <w:style w:type="paragraph" w:styleId="af1">
    <w:name w:val="annotation text"/>
    <w:basedOn w:val="a"/>
    <w:semiHidden/>
    <w:rsid w:val="00E2094A"/>
  </w:style>
  <w:style w:type="paragraph" w:styleId="af2">
    <w:name w:val="Body Text First Indent"/>
    <w:basedOn w:val="ae"/>
    <w:rsid w:val="00E2094A"/>
    <w:pPr>
      <w:spacing w:before="60"/>
      <w:ind w:firstLine="567"/>
    </w:pPr>
    <w:rPr>
      <w:rFonts w:ascii="PragmaticaCTT" w:hAnsi="PragmaticaCTT"/>
      <w:sz w:val="20"/>
      <w:lang w:val="ru-RU"/>
    </w:rPr>
  </w:style>
  <w:style w:type="character" w:styleId="af3">
    <w:name w:val="page number"/>
    <w:rsid w:val="00E2094A"/>
  </w:style>
  <w:style w:type="paragraph" w:styleId="af4">
    <w:name w:val="Balloon Text"/>
    <w:basedOn w:val="a"/>
    <w:semiHidden/>
    <w:rsid w:val="00E2094A"/>
    <w:rPr>
      <w:rFonts w:ascii="Tahoma" w:hAnsi="Tahoma" w:cs="Tahoma"/>
      <w:sz w:val="16"/>
      <w:szCs w:val="16"/>
    </w:rPr>
  </w:style>
  <w:style w:type="character" w:styleId="af5">
    <w:name w:val="annotation reference"/>
    <w:semiHidden/>
    <w:rsid w:val="00E2094A"/>
    <w:rPr>
      <w:sz w:val="16"/>
      <w:szCs w:val="16"/>
    </w:rPr>
  </w:style>
  <w:style w:type="paragraph" w:styleId="af6">
    <w:name w:val="annotation subject"/>
    <w:basedOn w:val="af1"/>
    <w:next w:val="af1"/>
    <w:semiHidden/>
    <w:rsid w:val="00E2094A"/>
    <w:rPr>
      <w:b/>
      <w:bCs/>
    </w:rPr>
  </w:style>
  <w:style w:type="paragraph" w:customStyle="1" w:styleId="Default">
    <w:name w:val="Default"/>
    <w:rsid w:val="00FE72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2F6719"/>
  </w:style>
  <w:style w:type="character" w:customStyle="1" w:styleId="a4">
    <w:name w:val="Основной текст с отступом Знак"/>
    <w:link w:val="a3"/>
    <w:rsid w:val="0078540D"/>
    <w:rPr>
      <w:sz w:val="22"/>
      <w:lang w:val="en-US"/>
    </w:rPr>
  </w:style>
  <w:style w:type="paragraph" w:customStyle="1" w:styleId="8-">
    <w:name w:val="Заголовок 8.Лит-ра"/>
    <w:basedOn w:val="a"/>
    <w:next w:val="a"/>
    <w:rsid w:val="00035FE0"/>
    <w:pPr>
      <w:widowControl w:val="0"/>
      <w:autoSpaceDE w:val="0"/>
      <w:autoSpaceDN w:val="0"/>
      <w:ind w:firstLine="567"/>
      <w:jc w:val="center"/>
    </w:pPr>
    <w:rPr>
      <w:rFonts w:ascii="Arial" w:hAnsi="Arial" w:cs="Arial"/>
      <w:b/>
      <w:bCs/>
      <w:kern w:val="24"/>
      <w:sz w:val="24"/>
      <w:szCs w:val="24"/>
    </w:rPr>
  </w:style>
  <w:style w:type="paragraph" w:styleId="af7">
    <w:name w:val="Revision"/>
    <w:hidden/>
    <w:uiPriority w:val="99"/>
    <w:semiHidden/>
    <w:rsid w:val="00581F6F"/>
  </w:style>
  <w:style w:type="paragraph" w:styleId="af8">
    <w:name w:val="List Paragraph"/>
    <w:basedOn w:val="a"/>
    <w:uiPriority w:val="34"/>
    <w:qFormat/>
    <w:rsid w:val="00F76C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rsid w:val="00F76CC0"/>
  </w:style>
  <w:style w:type="paragraph" w:customStyle="1" w:styleId="30">
    <w:name w:val="Стиль Заголовок 3 + полужирный"/>
    <w:basedOn w:val="3"/>
    <w:autoRedefine/>
    <w:rsid w:val="00E9664D"/>
    <w:pPr>
      <w:keepNext w:val="0"/>
      <w:numPr>
        <w:ilvl w:val="2"/>
      </w:numPr>
      <w:suppressLineNumbers/>
      <w:tabs>
        <w:tab w:val="left" w:pos="1276"/>
      </w:tabs>
      <w:autoSpaceDE w:val="0"/>
      <w:autoSpaceDN w:val="0"/>
      <w:spacing w:before="120"/>
      <w:ind w:left="142"/>
      <w:jc w:val="both"/>
    </w:pPr>
    <w:rPr>
      <w:bCs/>
      <w:kern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79BE-6A68-4A1E-AE45-4C8E26B7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УСЛОВИЯМ</vt:lpstr>
    </vt:vector>
  </TitlesOfParts>
  <Company>"НОМОС-БАНК"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УСЛОВИЯМ</dc:title>
  <dc:creator>Закривидорога Е.В.</dc:creator>
  <cp:lastModifiedBy>Щетилова Галина Александровна</cp:lastModifiedBy>
  <cp:revision>10</cp:revision>
  <cp:lastPrinted>2024-04-22T13:05:00Z</cp:lastPrinted>
  <dcterms:created xsi:type="dcterms:W3CDTF">2020-01-21T12:29:00Z</dcterms:created>
  <dcterms:modified xsi:type="dcterms:W3CDTF">2024-12-24T08:27:00Z</dcterms:modified>
</cp:coreProperties>
</file>